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FB" w:rsidRPr="002F0AFB" w:rsidRDefault="002F0AFB" w:rsidP="002F0AFB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FB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0AFB" w:rsidRPr="002F0AFB" w:rsidRDefault="002F0AFB" w:rsidP="002F0AFB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AFB" w:rsidRPr="002F0AFB" w:rsidRDefault="002F0AFB" w:rsidP="002F0AFB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AFB" w:rsidRPr="002F0AFB" w:rsidRDefault="002F0AFB" w:rsidP="002F0AFB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0AFB" w:rsidRPr="002F0AFB" w:rsidRDefault="002F0AFB" w:rsidP="002F0AF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F0A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УКРАЇНА</w:t>
      </w:r>
    </w:p>
    <w:p w:rsidR="002F0AFB" w:rsidRPr="002F0AFB" w:rsidRDefault="002F0AFB" w:rsidP="002F0A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F0A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НОСІВСЬКА  МІСЬКА  РАДА</w:t>
      </w:r>
    </w:p>
    <w:p w:rsidR="002F0AFB" w:rsidRPr="002F0AFB" w:rsidRDefault="002F0AFB" w:rsidP="002F0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0A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НОСІВСЬКОГО  РАЙОНУ ЧЕРНІГІВСЬКОЇ  ОБЛАСТІ</w:t>
      </w:r>
    </w:p>
    <w:p w:rsidR="002F0AFB" w:rsidRPr="002F0AFB" w:rsidRDefault="002F0AFB" w:rsidP="002F0A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2F0AF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 w:eastAsia="ru-RU"/>
        </w:rPr>
        <w:t>ВИКОНАВЧИЙ</w:t>
      </w:r>
      <w:r w:rsidRPr="002F0AF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  </w:t>
      </w:r>
      <w:r w:rsidRPr="002F0AF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 w:eastAsia="ru-RU"/>
        </w:rPr>
        <w:t>КОМІТЕТ</w:t>
      </w:r>
    </w:p>
    <w:p w:rsidR="002F0AFB" w:rsidRPr="002F0AFB" w:rsidRDefault="002F0AFB" w:rsidP="002F0A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2F0AFB" w:rsidRPr="002F0AFB" w:rsidRDefault="002F0AFB" w:rsidP="002F0A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2F0AF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Р І Ш Е Н Н Я</w:t>
      </w:r>
    </w:p>
    <w:p w:rsidR="002F0AFB" w:rsidRPr="003C5BBF" w:rsidRDefault="003C5BBF" w:rsidP="003C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15 березня </w:t>
      </w:r>
      <w:r w:rsidR="002F0AFB" w:rsidRPr="002F0AFB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2018 року</w:t>
      </w:r>
      <w:r w:rsidR="002F0AFB" w:rsidRPr="002F0A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2F0AFB" w:rsidRPr="002F0A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2F0AFB" w:rsidRPr="002F0A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м. </w:t>
      </w:r>
      <w:proofErr w:type="spellStart"/>
      <w:r w:rsidR="002F0AFB" w:rsidRPr="002F0A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Носівка</w:t>
      </w:r>
      <w:proofErr w:type="spellEnd"/>
      <w:r w:rsidR="002F0AFB" w:rsidRPr="002F0A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</w:t>
      </w:r>
      <w:r w:rsidR="002F0AFB" w:rsidRPr="002F0A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2F0AFB" w:rsidRPr="002F0A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2F0AFB" w:rsidRPr="002F0A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C5BBF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74</w:t>
      </w:r>
    </w:p>
    <w:p w:rsidR="002F0AFB" w:rsidRPr="00D219E2" w:rsidRDefault="002F0AFB" w:rsidP="002F0AF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7C5B" w:rsidRPr="00BA7C5B" w:rsidRDefault="002F0AFB" w:rsidP="00DC76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A7C5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припинення </w:t>
      </w:r>
      <w:r w:rsidR="00BA7C5B" w:rsidRPr="00BA7C5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функціонування </w:t>
      </w:r>
    </w:p>
    <w:p w:rsidR="002F0AFB" w:rsidRPr="00BA7C5B" w:rsidRDefault="002F0AFB" w:rsidP="00DC76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BA7C5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Яблунівського</w:t>
      </w:r>
      <w:proofErr w:type="spellEnd"/>
      <w:r w:rsidRPr="00BA7C5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BA7C5B" w:rsidRPr="00BA7C5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BA7C5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НВК«ЗНЗ-ДНЗ» І-ІІ ступенів </w:t>
      </w:r>
    </w:p>
    <w:p w:rsidR="00DC76F1" w:rsidRDefault="00DC76F1" w:rsidP="00482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201E" w:rsidRPr="0048201E" w:rsidRDefault="0048201E" w:rsidP="004820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Керуючись</w:t>
      </w:r>
      <w:r w:rsidRPr="0048201E">
        <w:rPr>
          <w:rFonts w:ascii="Times New Roman" w:eastAsia="Calibri" w:hAnsi="Times New Roman" w:cs="Times New Roman"/>
          <w:color w:val="202020"/>
          <w:sz w:val="28"/>
          <w:szCs w:val="28"/>
          <w:lang w:val="uk-UA" w:eastAsia="ru-RU"/>
        </w:rPr>
        <w:t xml:space="preserve"> статтями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32, 60 Закону України «Про місцеве самоврядування в Україні», статтею 59 Господарського кодексу України, статтями 104, 105, 110,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111 Цивільного кодексу України, статтею 11 Закону України «Про загальну середню освіту», статтею 66 Закону України «Про освіту», Законом України «Про державну реєстрацію юридичних та фізичних осіб-підприємців», враховуючи клопотання відділу освіти, сім’ї, молоді та спорту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ради, з метою оптимізації мережі навчальних закладів, економічного і раціонального використання бюджетних коштів, виконавчий комітет міської ради</w:t>
      </w:r>
    </w:p>
    <w:p w:rsidR="002F0AFB" w:rsidRPr="00115F7F" w:rsidRDefault="00115F7F" w:rsidP="00115F7F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="002F0AFB" w:rsidRPr="00115F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F0AFB" w:rsidRPr="00115F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F0AFB" w:rsidRPr="00115F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F0AFB" w:rsidRPr="00115F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F0AFB" w:rsidRPr="00115F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F0AFB" w:rsidRPr="00115F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в:</w:t>
      </w:r>
    </w:p>
    <w:p w:rsidR="0048201E" w:rsidRPr="0048201E" w:rsidRDefault="0048201E" w:rsidP="004820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8201E">
        <w:rPr>
          <w:rFonts w:ascii="Times New Roman" w:eastAsia="Calibri" w:hAnsi="Times New Roman" w:cs="Times New Roman"/>
          <w:spacing w:val="-25"/>
          <w:sz w:val="28"/>
          <w:szCs w:val="28"/>
          <w:lang w:val="uk-UA" w:eastAsia="ru-RU"/>
        </w:rPr>
        <w:t xml:space="preserve">1. Надати згоду на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припинення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Яблунівсько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навчально-ви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ховног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 ком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плекс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«Загальноосвітній навчальний заклад-дошкільний навчальний заклад» І-ІІ ступенів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 Чернігівської області шляхом ліквідації (адреса: вул.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Садова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5-а,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Яблунівка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сь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район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Чернігівська область, 171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40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).</w:t>
      </w:r>
    </w:p>
    <w:p w:rsidR="0048201E" w:rsidRPr="0048201E" w:rsidRDefault="0048201E" w:rsidP="004820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 Погодити кандидатури до складу ліквідаційної комісії для здійснення дій з ліквідації юридичної особи 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Яблунівсько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навчально-ви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ховног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 ком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плекс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«Загальноосвітній навчальний заклад-дошкільний навчальний заклад» І-ІІ ступенів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ради, створити ліквідаційну комісію у складі згідно з додатком 1.</w:t>
      </w:r>
    </w:p>
    <w:p w:rsidR="0048201E" w:rsidRDefault="0048201E" w:rsidP="004820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Схвалити Порядок ліквідації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Яблунівсько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навчально-ви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ховног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 ком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плекс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«Загальноосвітній навчальний заклад-дошкільний навчальний заклад» І-ІІ ступенів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 Чернігівської області (додаток 2).</w:t>
      </w:r>
    </w:p>
    <w:p w:rsidR="0029044C" w:rsidRPr="0048201E" w:rsidRDefault="0029044C" w:rsidP="004820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4.Подати </w:t>
      </w:r>
      <w:r w:rsidRPr="002904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Порядок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044C">
        <w:rPr>
          <w:rFonts w:ascii="Times New Roman" w:hAnsi="Times New Roman" w:cs="Times New Roman"/>
          <w:sz w:val="28"/>
          <w:szCs w:val="28"/>
          <w:lang w:val="uk-UA"/>
        </w:rPr>
        <w:t>припинення</w:t>
      </w:r>
      <w:r w:rsidRPr="002904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904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Яблунівського</w:t>
      </w:r>
      <w:proofErr w:type="spellEnd"/>
      <w:r w:rsidRPr="002904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навчально-виховного комплексу «Загальноосвітній навчальний заклад-дошкільний навчальний заклад» І-ІІ ступенів </w:t>
      </w:r>
      <w:proofErr w:type="spellStart"/>
      <w:r w:rsidRPr="002904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Pr="002904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 Чернігівської області</w:t>
      </w:r>
      <w:r w:rsidRPr="0029044C">
        <w:rPr>
          <w:lang w:val="uk-UA"/>
        </w:rPr>
        <w:t xml:space="preserve"> </w:t>
      </w:r>
      <w:r w:rsidR="009D5062">
        <w:rPr>
          <w:lang w:val="uk-UA"/>
        </w:rPr>
        <w:t xml:space="preserve"> </w:t>
      </w:r>
      <w:r w:rsidRPr="002904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без змін та доповнень на розгляд постійних комісій та сесії міської ради.</w:t>
      </w:r>
    </w:p>
    <w:p w:rsidR="0029044C" w:rsidRDefault="0029044C" w:rsidP="004820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8201E" w:rsidRPr="0048201E" w:rsidRDefault="0029044C" w:rsidP="004820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5</w:t>
      </w:r>
      <w:r w:rsidR="0048201E"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виконавчий комітет </w:t>
      </w:r>
      <w:proofErr w:type="spellStart"/>
      <w:r w:rsidR="0048201E"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="0048201E"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ради.</w:t>
      </w:r>
    </w:p>
    <w:p w:rsidR="0048201E" w:rsidRDefault="0048201E" w:rsidP="002F0AF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0AFB" w:rsidRDefault="002F0AFB" w:rsidP="002F0AF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C5BB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Міський голова      </w:t>
      </w:r>
      <w:r w:rsidR="00DC76F1" w:rsidRPr="003C5BB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DC76F1" w:rsidRPr="003C5BB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DC76F1" w:rsidRPr="003C5BB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48201E" w:rsidRPr="003C5BB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</w:t>
      </w:r>
      <w:r w:rsidRPr="003C5BB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В.М.</w:t>
      </w:r>
      <w:r w:rsidR="0048201E" w:rsidRPr="003C5BB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3C5BB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Ігнатченко</w:t>
      </w:r>
      <w:proofErr w:type="spellEnd"/>
    </w:p>
    <w:p w:rsidR="0029044C" w:rsidRDefault="0029044C" w:rsidP="002F0AF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9044C" w:rsidRDefault="0029044C" w:rsidP="002F0AF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9044C" w:rsidRDefault="0029044C" w:rsidP="002F0AF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9044C" w:rsidRDefault="0029044C" w:rsidP="002F0AF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9044C" w:rsidRDefault="0029044C" w:rsidP="002F0AF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9044C" w:rsidRDefault="0029044C" w:rsidP="002F0AF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9044C" w:rsidRDefault="0029044C" w:rsidP="002F0AF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9044C" w:rsidRDefault="0029044C" w:rsidP="002F0AF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9044C" w:rsidRDefault="0029044C" w:rsidP="002F0AF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9044C" w:rsidRDefault="0029044C" w:rsidP="002F0AF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9044C" w:rsidRDefault="0029044C" w:rsidP="002F0AF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9044C" w:rsidRDefault="0029044C" w:rsidP="002F0AF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9044C" w:rsidRDefault="0029044C" w:rsidP="002F0AF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9044C" w:rsidRDefault="0029044C" w:rsidP="002F0AF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9044C" w:rsidRDefault="0029044C" w:rsidP="002F0AF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9044C" w:rsidRDefault="0029044C" w:rsidP="002F0AF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9044C" w:rsidRDefault="0029044C" w:rsidP="002F0AF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9044C" w:rsidRDefault="0029044C" w:rsidP="002F0AF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9044C" w:rsidRDefault="0029044C" w:rsidP="002F0AF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9044C" w:rsidRDefault="0029044C" w:rsidP="002F0AF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9044C" w:rsidRDefault="0029044C" w:rsidP="002F0AF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9044C" w:rsidRDefault="0029044C" w:rsidP="002F0AF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9044C" w:rsidRDefault="0029044C" w:rsidP="002F0AF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9044C" w:rsidRDefault="0029044C" w:rsidP="002F0AF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9044C" w:rsidRDefault="0029044C" w:rsidP="002F0AF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9044C" w:rsidRDefault="0029044C" w:rsidP="002F0AF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9044C" w:rsidRDefault="0029044C" w:rsidP="002F0AF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9044C" w:rsidRPr="003C5BBF" w:rsidRDefault="0029044C" w:rsidP="002F0AF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8201E" w:rsidRPr="0048201E" w:rsidRDefault="0048201E" w:rsidP="00482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4820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2</w:t>
      </w:r>
      <w:r w:rsidRPr="004820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до рішення</w:t>
      </w:r>
      <w:r w:rsidR="003C5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виконкому</w:t>
      </w:r>
      <w:r w:rsidRPr="004820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від </w:t>
      </w:r>
      <w:r w:rsidR="003C5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15.03.</w:t>
      </w:r>
      <w:r w:rsidRPr="004820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2018 року</w:t>
      </w:r>
      <w:r w:rsidR="003C5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74</w:t>
      </w:r>
    </w:p>
    <w:p w:rsidR="0048201E" w:rsidRPr="0048201E" w:rsidRDefault="0048201E" w:rsidP="004820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48201E" w:rsidRPr="0048201E" w:rsidRDefault="0048201E" w:rsidP="0048201E">
      <w:pPr>
        <w:spacing w:after="0" w:line="240" w:lineRule="auto"/>
        <w:jc w:val="center"/>
        <w:rPr>
          <w:rFonts w:ascii="Times New Roman" w:eastAsia="Calibri" w:hAnsi="Times New Roman" w:cs="Times New Roman"/>
          <w:lang w:val="uk-UA"/>
        </w:rPr>
      </w:pPr>
      <w:r w:rsidRPr="0048201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ПОРЯДОК</w:t>
      </w:r>
    </w:p>
    <w:p w:rsidR="0048201E" w:rsidRPr="0048201E" w:rsidRDefault="0048201E" w:rsidP="004820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48201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припинення </w:t>
      </w:r>
      <w:proofErr w:type="spellStart"/>
      <w:r w:rsidRPr="0048201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Яблунівського</w:t>
      </w:r>
      <w:proofErr w:type="spellEnd"/>
      <w:r w:rsidRPr="0048201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навчально-виховного комплексу «Загальноосвітній навчальний заклад-дошкільний навчальний заклад» І-ІІ ступенів</w:t>
      </w:r>
      <w:r w:rsidRPr="0048201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Носівської</w:t>
      </w:r>
      <w:proofErr w:type="spellEnd"/>
      <w:r w:rsidRPr="0048201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міської ради Чернігівської області </w:t>
      </w:r>
    </w:p>
    <w:p w:rsidR="0048201E" w:rsidRDefault="0048201E" w:rsidP="004820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48201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шляхом ліквідації </w:t>
      </w:r>
    </w:p>
    <w:p w:rsidR="0048201E" w:rsidRPr="0048201E" w:rsidRDefault="0048201E" w:rsidP="004820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8201E" w:rsidRPr="0048201E" w:rsidRDefault="0048201E" w:rsidP="004820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8201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1. ЗАГАЛЬНІ ПОЛОЖЕННЯ</w:t>
      </w:r>
    </w:p>
    <w:p w:rsidR="0048201E" w:rsidRPr="0048201E" w:rsidRDefault="0048201E" w:rsidP="004820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 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1.1. Даний Порядок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Яблунівсько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навчально-ви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ховног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 ком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плекс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«Загальноосвітній навчальний заклад-дошкільний навчальний заклад» І-ІІ ступенів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ради шляхом ліквідації (надалі – Порядок) застосовується для проведення ліквідації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Яблунівсько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навчально-ви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ховног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 ком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плекс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«Загальноосвітній навчальний заклад-дошкільний навчальний заклад» І-ІІ ступенів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ради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(надалі – НВК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).</w:t>
      </w:r>
    </w:p>
    <w:p w:rsidR="0048201E" w:rsidRPr="0048201E" w:rsidRDefault="0048201E" w:rsidP="00482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1.2. Ліквідація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НВК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здійснюється ліквідаційною комісією створеною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Носівською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міською радою.</w:t>
      </w:r>
    </w:p>
    <w:p w:rsidR="0048201E" w:rsidRPr="0048201E" w:rsidRDefault="0048201E" w:rsidP="00482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1.3. З дати прийняття рішення про припинення діяльності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НВК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ліквідаційної комісії переходять повноваження щодо управління справами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НВК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48201E" w:rsidRPr="0048201E" w:rsidRDefault="0048201E" w:rsidP="00482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48201E" w:rsidRPr="003A6BDE" w:rsidRDefault="0048201E" w:rsidP="004820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A6BD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2. ПОРЯДОК РОБОТИ ЛІКВІДАЦІЙНОЇ КОМІСІЇ</w:t>
      </w:r>
    </w:p>
    <w:p w:rsidR="0048201E" w:rsidRPr="0048201E" w:rsidRDefault="0048201E" w:rsidP="00482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B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2.1. Ліквідаційна комісія в своїй діяльності керується Конституцією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Цивільним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кодексом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Господарським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кодексом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Законом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осіб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осіб-підприємців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даним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Порядком,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іншими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нормативно-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правовими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актами.</w:t>
      </w:r>
    </w:p>
    <w:p w:rsidR="0048201E" w:rsidRPr="0048201E" w:rsidRDefault="0048201E" w:rsidP="00482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Кількісний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персональний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склад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ради.</w:t>
      </w:r>
    </w:p>
    <w:p w:rsidR="0048201E" w:rsidRPr="0048201E" w:rsidRDefault="0048201E" w:rsidP="00482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У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своїй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ліквідаційна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підпорядкована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підзвітна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підконтрольна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Носівському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міському голові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начальнику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відділу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освіти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сім’ї,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молоді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спорту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8201E" w:rsidRPr="0048201E" w:rsidRDefault="0048201E" w:rsidP="00482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 Роботу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організовує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її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голова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згідно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із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планом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роботи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складеним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Господарського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кодексів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даного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рішення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8201E" w:rsidRPr="0048201E" w:rsidRDefault="0048201E" w:rsidP="00482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2.5.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правомочне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якщо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ньому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беруть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участь не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менше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половини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від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членів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8201E" w:rsidRPr="0048201E" w:rsidRDefault="0048201E" w:rsidP="00482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Рішення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приймаються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простою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більшістю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голосів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від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присутніх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членів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випадку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балансу –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більшістю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голосів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від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складу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8201E" w:rsidRPr="0048201E" w:rsidRDefault="0048201E" w:rsidP="00482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 </w:t>
      </w:r>
      <w:proofErr w:type="spellStart"/>
      <w:proofErr w:type="gram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ішення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оформлюються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протоколом,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який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підписує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голова та члени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випадку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окремих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думок, член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який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має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окрему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думку,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має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вказати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це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додатку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протоколу.</w:t>
      </w:r>
    </w:p>
    <w:p w:rsidR="0048201E" w:rsidRPr="0048201E" w:rsidRDefault="0048201E" w:rsidP="00482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2.8.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роботи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покладається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голову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разі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голови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або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неможливості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свої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інших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причин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його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функції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виконує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заступник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голови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8201E" w:rsidRPr="0048201E" w:rsidRDefault="0048201E" w:rsidP="004820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8201E" w:rsidRPr="0048201E" w:rsidRDefault="0048201E" w:rsidP="004820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ПРОВЕДЕННЯ ЛІКВІДАЦІЇ  </w:t>
      </w:r>
    </w:p>
    <w:p w:rsidR="0048201E" w:rsidRPr="0048201E" w:rsidRDefault="0048201E" w:rsidP="004820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         3.1.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Процес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НВК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розпочинається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дати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набрання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даного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рішення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8201E" w:rsidRPr="0048201E" w:rsidRDefault="0048201E" w:rsidP="00482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Ліквідаційна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подання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трьох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робочих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днів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дати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набрання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рішення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реєстратора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керуючись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осіб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осіб-підприємців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48201E" w:rsidRPr="0048201E" w:rsidRDefault="0048201E" w:rsidP="00482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Строк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вимог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кредиторів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подачі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письмових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заяв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претензій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НВК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становить два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місяці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дати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публікації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оголошення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ліквідацію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спеціалізованому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друкованому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засобі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масової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центрального органу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влади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що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реалізує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політику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сфері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осіб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осіб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підприємців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Бюлетень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48201E" w:rsidRPr="0048201E" w:rsidRDefault="0048201E" w:rsidP="00482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комісія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розміщує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засобах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масової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ліквідацію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НВК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про порядок і строки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вимог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кредиторами до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нього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десяти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роб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очих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днів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дня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внесення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запису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рийняте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рішення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ради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щодо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НВК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порядку.</w:t>
      </w:r>
    </w:p>
    <w:p w:rsidR="0048201E" w:rsidRPr="0048201E" w:rsidRDefault="0048201E" w:rsidP="00482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Ліквідаційна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зобов’язана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вжити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всіх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можливих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заходів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щодо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кредиторів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письмово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повідо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НВК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8201E" w:rsidRPr="0048201E" w:rsidRDefault="0048201E" w:rsidP="00482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proofErr w:type="gram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дати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Єдиного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реєстру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осіб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осіб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підприємців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запису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рішення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ради про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НВК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ліквідаційна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зобов'язана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вжити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всіх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заходів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щодо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стягнення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дебіторської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заборгованості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НВК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письмово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кожного з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боржників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особи </w:t>
      </w:r>
      <w:proofErr w:type="gram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установлений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строк.</w:t>
      </w:r>
    </w:p>
    <w:p w:rsidR="0048201E" w:rsidRPr="0048201E" w:rsidRDefault="0048201E" w:rsidP="00482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моменту</w:t>
      </w:r>
      <w:proofErr w:type="gram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балансу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ліквідаційна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складає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подає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звітність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звітний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період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8201E" w:rsidRPr="0048201E" w:rsidRDefault="0048201E" w:rsidP="00482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Ліквідаційна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проводить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інвентаризацію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оцінку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майна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НВК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після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строку для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пред’явлення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вимог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кредиторами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складає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проміжний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ліквідаційний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баланс,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що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включає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 склад майна,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перелік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пред'явлених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кредиторами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вимог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результат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їх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подає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його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8201E" w:rsidRPr="0048201E" w:rsidRDefault="0048201E" w:rsidP="00482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3.8. </w:t>
      </w:r>
      <w:proofErr w:type="spellStart"/>
      <w:proofErr w:type="gram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Ліквідаційна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проводить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виплати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грошових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сум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кредиторам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НВК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порядку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черги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встановленої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статтею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112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кодексу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проміжного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балансу,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починаючи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дня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його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винятком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кредиторів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четвертої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черги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виплати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яким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місяць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від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проміжного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</w:t>
      </w:r>
      <w:proofErr w:type="gram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ідаційного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балансу.</w:t>
      </w:r>
    </w:p>
    <w:p w:rsidR="0048201E" w:rsidRPr="0048201E" w:rsidRDefault="0048201E" w:rsidP="00482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3.9.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Після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розрахунків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кредиторами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ліквідаційна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складає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ліквідаційний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баланс,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подає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його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Носівській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міській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раді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8201E" w:rsidRPr="0048201E" w:rsidRDefault="0048201E" w:rsidP="00482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3.10.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Ліквідаційна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щодо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зняття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НВК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податкового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обліку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обліку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органах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Пенсійного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фонду та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фонді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страхування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передає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які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підлягають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обов'язковому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зберіганню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архівних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8201E" w:rsidRPr="0048201E" w:rsidRDefault="0048201E" w:rsidP="00482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3.11.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Ліквідаційна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подання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державному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реєстраторові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Законом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осіб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осіб-підприємців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для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ержавної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реєстрації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припинення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НВК </w:t>
      </w:r>
      <w:proofErr w:type="gram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установлений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строк.</w:t>
      </w:r>
    </w:p>
    <w:p w:rsidR="0048201E" w:rsidRPr="0048201E" w:rsidRDefault="0048201E" w:rsidP="004820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48201E" w:rsidRPr="0048201E" w:rsidRDefault="0048201E" w:rsidP="004820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 ПРИКІНЦЕВІ ПОЛОЖЕННЯ</w:t>
      </w:r>
    </w:p>
    <w:p w:rsidR="0048201E" w:rsidRPr="0048201E" w:rsidRDefault="0048201E" w:rsidP="00482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Робота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закінчується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ісля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НВК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</w:p>
    <w:p w:rsidR="0048201E" w:rsidRPr="0048201E" w:rsidRDefault="0048201E" w:rsidP="00482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Документація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роботи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передається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відділу освіти,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сім’ї, молоді та спорту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ради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встановленого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порядку з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діловодства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8201E" w:rsidRPr="0048201E" w:rsidRDefault="0048201E" w:rsidP="004820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  </w:t>
      </w:r>
    </w:p>
    <w:p w:rsidR="0048201E" w:rsidRDefault="0048201E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48201E" w:rsidRPr="0048201E" w:rsidRDefault="0048201E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48201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Керуючий справами виконавчого комітету </w:t>
      </w:r>
    </w:p>
    <w:p w:rsidR="0048201E" w:rsidRDefault="0048201E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48201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Носівської</w:t>
      </w:r>
      <w:proofErr w:type="spellEnd"/>
      <w:r w:rsidRPr="0048201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міської ради                                                          І.І. Власенко</w:t>
      </w: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3C5BB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Рішення підготувала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:</w:t>
      </w:r>
    </w:p>
    <w:p w:rsidR="003C5BBF" w:rsidRDefault="003C5BBF" w:rsidP="004820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В.о. начальника відділу освіти, сім’ї , молоді</w:t>
      </w:r>
    </w:p>
    <w:p w:rsidR="000A2B23" w:rsidRPr="00D02744" w:rsidRDefault="003C5BBF" w:rsidP="003C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та спорту                                                                              Т.Л.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Горбащенко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</w:t>
      </w:r>
    </w:p>
    <w:sectPr w:rsidR="000A2B23" w:rsidRPr="00D0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6B"/>
    <w:rsid w:val="000A2B23"/>
    <w:rsid w:val="00115F7F"/>
    <w:rsid w:val="0029044C"/>
    <w:rsid w:val="002F0AFB"/>
    <w:rsid w:val="003033B9"/>
    <w:rsid w:val="003049D4"/>
    <w:rsid w:val="003A6BDE"/>
    <w:rsid w:val="003C5BBF"/>
    <w:rsid w:val="0048201E"/>
    <w:rsid w:val="00530871"/>
    <w:rsid w:val="006B3907"/>
    <w:rsid w:val="009002F9"/>
    <w:rsid w:val="009D5062"/>
    <w:rsid w:val="00AA716B"/>
    <w:rsid w:val="00B355F0"/>
    <w:rsid w:val="00BA7C5B"/>
    <w:rsid w:val="00C30B2F"/>
    <w:rsid w:val="00D02744"/>
    <w:rsid w:val="00D219E2"/>
    <w:rsid w:val="00DC76F1"/>
    <w:rsid w:val="00FA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 Знак Знак"/>
    <w:basedOn w:val="a"/>
    <w:rsid w:val="002F0A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C7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6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 Знак Знак"/>
    <w:basedOn w:val="a"/>
    <w:rsid w:val="002F0A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C7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nachorg</cp:lastModifiedBy>
  <cp:revision>13</cp:revision>
  <cp:lastPrinted>2018-03-16T10:20:00Z</cp:lastPrinted>
  <dcterms:created xsi:type="dcterms:W3CDTF">2018-03-12T13:39:00Z</dcterms:created>
  <dcterms:modified xsi:type="dcterms:W3CDTF">2018-03-23T08:19:00Z</dcterms:modified>
</cp:coreProperties>
</file>