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E" w:rsidRPr="00472EAE" w:rsidRDefault="00472EAE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uk-UA"/>
        </w:rPr>
      </w:pPr>
      <w:bookmarkStart w:id="0" w:name="_GoBack"/>
      <w:bookmarkEnd w:id="0"/>
      <w:r w:rsidRPr="00472EAE">
        <w:rPr>
          <w:rStyle w:val="a4"/>
          <w:rFonts w:ascii="Times New Roman" w:hAnsi="Times New Roman" w:cs="Times New Roman"/>
          <w:b w:val="0"/>
          <w:lang w:val="uk-UA"/>
        </w:rPr>
        <w:t>Додаток 1</w:t>
      </w:r>
    </w:p>
    <w:p w:rsidR="00FB7A90" w:rsidRDefault="00472EAE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uk-UA"/>
        </w:rPr>
      </w:pPr>
      <w:r w:rsidRPr="00472EAE">
        <w:rPr>
          <w:rStyle w:val="a4"/>
          <w:rFonts w:ascii="Times New Roman" w:hAnsi="Times New Roman" w:cs="Times New Roman"/>
          <w:b w:val="0"/>
          <w:lang w:val="uk-UA"/>
        </w:rPr>
        <w:t xml:space="preserve">до рішення </w:t>
      </w:r>
      <w:r w:rsidR="00FB7A90">
        <w:rPr>
          <w:rStyle w:val="a4"/>
          <w:rFonts w:ascii="Times New Roman" w:hAnsi="Times New Roman" w:cs="Times New Roman"/>
          <w:b w:val="0"/>
          <w:lang w:val="uk-UA"/>
        </w:rPr>
        <w:t xml:space="preserve">виконавчого комітету </w:t>
      </w:r>
    </w:p>
    <w:p w:rsidR="00472EAE" w:rsidRPr="00472EAE" w:rsidRDefault="00FB7A90" w:rsidP="00FB7A90">
      <w:pPr>
        <w:spacing w:after="0"/>
        <w:ind w:left="6372"/>
        <w:rPr>
          <w:rStyle w:val="a4"/>
          <w:rFonts w:ascii="Times New Roman" w:hAnsi="Times New Roman" w:cs="Times New Roman"/>
          <w:b w:val="0"/>
          <w:lang w:val="uk-UA"/>
        </w:rPr>
      </w:pPr>
      <w:r>
        <w:rPr>
          <w:rStyle w:val="a4"/>
          <w:rFonts w:ascii="Times New Roman" w:hAnsi="Times New Roman" w:cs="Times New Roman"/>
          <w:b w:val="0"/>
          <w:lang w:val="uk-UA"/>
        </w:rPr>
        <w:t xml:space="preserve">від  </w:t>
      </w:r>
      <w:r w:rsidR="00472EAE" w:rsidRPr="00472EAE">
        <w:rPr>
          <w:rStyle w:val="a4"/>
          <w:rFonts w:ascii="Times New Roman" w:hAnsi="Times New Roman" w:cs="Times New Roman"/>
          <w:b w:val="0"/>
        </w:rPr>
        <w:t xml:space="preserve">__ </w:t>
      </w:r>
      <w:r w:rsidR="00472EAE">
        <w:rPr>
          <w:rStyle w:val="a4"/>
          <w:rFonts w:ascii="Times New Roman" w:hAnsi="Times New Roman" w:cs="Times New Roman"/>
          <w:b w:val="0"/>
          <w:lang w:val="uk-UA"/>
        </w:rPr>
        <w:t>квітня 2018 року № __</w:t>
      </w:r>
    </w:p>
    <w:p w:rsidR="00472EAE" w:rsidRDefault="00472EAE" w:rsidP="009E1F3B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02EA6" w:rsidRPr="00B76243" w:rsidRDefault="00602EA6" w:rsidP="009E1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EAE">
        <w:rPr>
          <w:rStyle w:val="a4"/>
          <w:rFonts w:ascii="Times New Roman" w:hAnsi="Times New Roman" w:cs="Times New Roman"/>
          <w:sz w:val="32"/>
          <w:szCs w:val="32"/>
        </w:rPr>
        <w:t>ПРОГРАМА</w:t>
      </w:r>
      <w:r w:rsidRPr="00472EA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земельних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72EAE">
        <w:rPr>
          <w:rStyle w:val="a4"/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земель</w:t>
      </w:r>
      <w:r w:rsidRPr="00472EAE">
        <w:rPr>
          <w:rFonts w:ascii="Times New Roman" w:hAnsi="Times New Roman" w:cs="Times New Roman"/>
          <w:sz w:val="32"/>
          <w:szCs w:val="32"/>
        </w:rPr>
        <w:br/>
      </w:r>
      <w:r w:rsidRPr="00472EAE">
        <w:rPr>
          <w:rStyle w:val="a4"/>
          <w:rFonts w:ascii="Times New Roman" w:hAnsi="Times New Roman" w:cs="Times New Roman"/>
          <w:sz w:val="32"/>
          <w:szCs w:val="32"/>
          <w:lang w:val="uk-UA"/>
        </w:rPr>
        <w:t>Носівської міської</w:t>
      </w:r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2EAE">
        <w:rPr>
          <w:rStyle w:val="a4"/>
          <w:rFonts w:ascii="Times New Roman" w:hAnsi="Times New Roman" w:cs="Times New Roman"/>
          <w:sz w:val="32"/>
          <w:szCs w:val="32"/>
        </w:rPr>
        <w:t>ради</w:t>
      </w:r>
      <w:proofErr w:type="gramEnd"/>
      <w:r w:rsidRPr="00472EAE">
        <w:rPr>
          <w:rStyle w:val="a4"/>
          <w:rFonts w:ascii="Times New Roman" w:hAnsi="Times New Roman" w:cs="Times New Roman"/>
          <w:sz w:val="32"/>
          <w:szCs w:val="32"/>
        </w:rPr>
        <w:t xml:space="preserve"> на 201</w:t>
      </w:r>
      <w:r w:rsidRPr="00472EAE">
        <w:rPr>
          <w:rStyle w:val="a4"/>
          <w:rFonts w:ascii="Times New Roman" w:hAnsi="Times New Roman" w:cs="Times New Roman"/>
          <w:sz w:val="32"/>
          <w:szCs w:val="32"/>
          <w:lang w:val="uk-UA"/>
        </w:rPr>
        <w:t>8</w:t>
      </w:r>
      <w:r w:rsidR="00B76243" w:rsidRPr="00B76243">
        <w:rPr>
          <w:rStyle w:val="a4"/>
          <w:rFonts w:ascii="Times New Roman" w:hAnsi="Times New Roman" w:cs="Times New Roman"/>
          <w:sz w:val="32"/>
          <w:szCs w:val="32"/>
        </w:rPr>
        <w:t>-2020</w:t>
      </w:r>
      <w:r w:rsidR="003379FC">
        <w:rPr>
          <w:rStyle w:val="a4"/>
          <w:rFonts w:ascii="Times New Roman" w:hAnsi="Times New Roman" w:cs="Times New Roman"/>
          <w:sz w:val="32"/>
          <w:szCs w:val="32"/>
          <w:lang w:val="uk-UA"/>
        </w:rPr>
        <w:t xml:space="preserve"> роки</w:t>
      </w:r>
    </w:p>
    <w:p w:rsidR="00602EA6" w:rsidRPr="00BD233B" w:rsidRDefault="00BD233B" w:rsidP="00BD233B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33B">
        <w:rPr>
          <w:rFonts w:ascii="Times New Roman" w:hAnsi="Times New Roman" w:cs="Times New Roman"/>
          <w:b/>
          <w:sz w:val="28"/>
          <w:szCs w:val="28"/>
          <w:lang w:val="uk-UA"/>
        </w:rPr>
        <w:t>Загальна частина</w:t>
      </w:r>
    </w:p>
    <w:p w:rsid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Pr="009E1F3B">
        <w:rPr>
          <w:rFonts w:ascii="Times New Roman" w:hAnsi="Times New Roman" w:cs="Times New Roman"/>
          <w:sz w:val="28"/>
          <w:szCs w:val="28"/>
        </w:rPr>
        <w:t xml:space="preserve"> ради на 201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6243" w:rsidRPr="00B76243">
        <w:rPr>
          <w:rFonts w:ascii="Times New Roman" w:hAnsi="Times New Roman" w:cs="Times New Roman"/>
          <w:sz w:val="28"/>
          <w:szCs w:val="28"/>
        </w:rPr>
        <w:t>-2020</w:t>
      </w:r>
      <w:r w:rsidR="00B7624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9E1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Земельним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кодексами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земель»,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E1F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2012 року № 1051 «Про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кадастру», з метою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1F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ресурсами,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кадастру.</w:t>
      </w:r>
    </w:p>
    <w:p w:rsidR="00602EA6" w:rsidRP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F3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1F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1F3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9E1F3B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Pr="009E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F3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E1F3B">
        <w:rPr>
          <w:rFonts w:ascii="Times New Roman" w:hAnsi="Times New Roman" w:cs="Times New Roman"/>
          <w:sz w:val="28"/>
          <w:szCs w:val="28"/>
        </w:rPr>
        <w:t>.</w:t>
      </w:r>
    </w:p>
    <w:p w:rsidR="00472EAE" w:rsidRPr="009E1F3B" w:rsidRDefault="00602EA6" w:rsidP="009E1F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3B">
        <w:rPr>
          <w:rFonts w:ascii="Times New Roman" w:hAnsi="Times New Roman" w:cs="Times New Roman"/>
          <w:sz w:val="28"/>
          <w:szCs w:val="28"/>
          <w:lang w:val="uk-UA"/>
        </w:rPr>
        <w:t xml:space="preserve">Разом із зростанням інвестиційного та виробничого потенціалів землі як самостійного </w:t>
      </w:r>
      <w:proofErr w:type="spellStart"/>
      <w:r w:rsidRPr="009E1F3B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9E1F3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зростання буде завершено здійснення більш важливих заходів і завдань, необхідних для подальшого розвитку земельних відносин, гарантування прав на землю, формування якісного екологічного середовища міської ради.</w:t>
      </w:r>
    </w:p>
    <w:p w:rsidR="008D6CDA" w:rsidRPr="00472EAE" w:rsidRDefault="00BD233B" w:rsidP="009E1F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Мета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9E1F3B" w:rsidRDefault="008D6CDA" w:rsidP="00472E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метою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D6CDA" w:rsidRPr="00472EAE" w:rsidRDefault="008D6CDA" w:rsidP="00472EA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кадастру;</w:t>
      </w:r>
    </w:p>
    <w:p w:rsidR="008D6CDA" w:rsidRPr="00472EAE" w:rsidRDefault="008D6CDA" w:rsidP="00472EA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DA" w:rsidRPr="00472EAE" w:rsidRDefault="00BD233B" w:rsidP="009E1F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Організаційне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6CDA" w:rsidRPr="0047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D6CDA" w:rsidRPr="009E1F3B" w:rsidRDefault="008D6CDA" w:rsidP="009E1F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докорінно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</w:t>
      </w:r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Ними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79E" w:rsidRPr="00472EAE" w:rsidRDefault="0016679E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адміністративних межах Носівської міської ради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олодькова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Дівиця,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с.Дослідне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с.Сулак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с.Ставок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с.Коробчине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с.Криниця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с.Кобилещина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с.Тертишники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с.Яблунівка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72EAE"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с.Ясна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Зірка,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с.Козари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с.Андріївка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с.Іржавець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79E" w:rsidRPr="00472EAE" w:rsidRDefault="0016679E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розробка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межах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адміністративно-територіальної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одиниці</w:t>
      </w:r>
      <w:proofErr w:type="spellEnd"/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E1F3B"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Pr="00472E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дозволить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оновити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картографічні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0C81" w:rsidRPr="00472EAE" w:rsidRDefault="00A40C81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472EAE" w:rsidRPr="00472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EAE" w:rsidRPr="00472E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2EAE" w:rsidRPr="00472E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2EAE" w:rsidRPr="00472E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472EAE" w:rsidRPr="00472EAE">
        <w:rPr>
          <w:rFonts w:ascii="Times New Roman" w:hAnsi="Times New Roman" w:cs="Times New Roman"/>
          <w:sz w:val="28"/>
          <w:szCs w:val="28"/>
        </w:rPr>
        <w:t>,</w:t>
      </w:r>
      <w:r w:rsidR="00472EAE" w:rsidRPr="00472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72EAE">
        <w:rPr>
          <w:rFonts w:ascii="Times New Roman" w:hAnsi="Times New Roman" w:cs="Times New Roman"/>
          <w:sz w:val="28"/>
          <w:szCs w:val="28"/>
          <w:shd w:val="clear" w:color="auto" w:fill="F0ECCD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нераціонально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EAE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472EAE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472EAE">
        <w:rPr>
          <w:rFonts w:ascii="Times New Roman" w:hAnsi="Times New Roman" w:cs="Times New Roman"/>
          <w:sz w:val="28"/>
          <w:szCs w:val="28"/>
          <w:shd w:val="clear" w:color="auto" w:fill="F0ECCD"/>
        </w:rPr>
        <w:t xml:space="preserve"> </w:t>
      </w:r>
      <w:r w:rsidRPr="00472EAE">
        <w:rPr>
          <w:rFonts w:ascii="Times New Roman" w:hAnsi="Times New Roman" w:cs="Times New Roman"/>
          <w:sz w:val="28"/>
          <w:szCs w:val="28"/>
        </w:rPr>
        <w:t>земель</w:t>
      </w:r>
      <w:r w:rsidRPr="00472E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придатний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планово-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картографічних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контролюючими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 за землю (земельний податок та орендна плата)</w:t>
      </w:r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земельного кадастру та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рекультивації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порушених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</w:t>
      </w:r>
    </w:p>
    <w:p w:rsidR="008D6CDA" w:rsidRPr="00472EAE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ідключення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стороннього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Автоматизованої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земельного кадастру;</w:t>
      </w:r>
    </w:p>
    <w:p w:rsidR="0049539A" w:rsidRPr="00472EAE" w:rsidRDefault="00A40C81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ідготовка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лотів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 продажу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ділянок</w:t>
      </w:r>
      <w:proofErr w:type="spellEnd"/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, що</w:t>
      </w:r>
      <w:r w:rsidRPr="00BE4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E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істотно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збільшити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надходження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бюджету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покращить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регулюванням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більшої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прозорості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адекватності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сприятиме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ідвищенню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довіри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інвесторів</w:t>
      </w:r>
      <w:proofErr w:type="spellEnd"/>
      <w:r w:rsidRPr="004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7A90" w:rsidRPr="00FB7A90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меліорації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та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="0016679E" w:rsidRPr="00FB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у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FB7A90" w:rsidRDefault="008D6CD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6679E" w:rsidRPr="00FB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режимом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B7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DA" w:rsidRPr="00472EAE" w:rsidRDefault="0049539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землеустрою на місцевому рівні (розробка </w:t>
      </w:r>
      <w:r w:rsidRPr="00472EA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землеустрою);</w:t>
      </w:r>
    </w:p>
    <w:p w:rsidR="0049539A" w:rsidRPr="00472EAE" w:rsidRDefault="0049539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EA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72E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539A" w:rsidRPr="00BE40A4" w:rsidRDefault="0049539A" w:rsidP="00472EAE">
      <w:pPr>
        <w:pStyle w:val="a6"/>
        <w:numPr>
          <w:ilvl w:val="0"/>
          <w:numId w:val="5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A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7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A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E1F3B" w:rsidRPr="00472E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0A4" w:rsidRDefault="00BE40A4" w:rsidP="00BE40A4">
      <w:pPr>
        <w:pStyle w:val="a6"/>
        <w:ind w:left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0A4" w:rsidRPr="00BE40A4" w:rsidRDefault="00BE40A4" w:rsidP="00BE40A4">
      <w:pPr>
        <w:jc w:val="center"/>
        <w:rPr>
          <w:rStyle w:val="rvts4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BE40A4">
        <w:rPr>
          <w:rStyle w:val="rvts4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4. Фінансування Програми</w:t>
      </w:r>
    </w:p>
    <w:p w:rsidR="00BE40A4" w:rsidRPr="00BE40A4" w:rsidRDefault="00BE40A4" w:rsidP="00BE40A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0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Джерелом фінансування програми є кошти бюджету громади, також на впровадження заходів програми будуть залучатися надходження від відшкодування втрат сільськогосподарського виробництва, </w:t>
      </w:r>
      <w:r w:rsidRPr="00BE40A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E4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4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0A4" w:rsidRPr="00526273" w:rsidRDefault="00BE40A4" w:rsidP="00BE40A4">
      <w:pPr>
        <w:pStyle w:val="Style4"/>
        <w:widowControl/>
        <w:spacing w:line="240" w:lineRule="auto"/>
        <w:ind w:firstLine="701"/>
        <w:contextualSpacing/>
        <w:rPr>
          <w:sz w:val="28"/>
          <w:szCs w:val="28"/>
          <w:lang w:val="uk-UA"/>
        </w:rPr>
      </w:pPr>
      <w:proofErr w:type="spellStart"/>
      <w:r w:rsidRPr="00BE40A4">
        <w:rPr>
          <w:color w:val="000000"/>
          <w:sz w:val="28"/>
          <w:szCs w:val="28"/>
        </w:rPr>
        <w:t>Програма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розрахована</w:t>
      </w:r>
      <w:proofErr w:type="spellEnd"/>
      <w:r w:rsidRPr="00BE40A4">
        <w:rPr>
          <w:color w:val="000000"/>
          <w:sz w:val="28"/>
          <w:szCs w:val="28"/>
        </w:rPr>
        <w:t xml:space="preserve"> та буде </w:t>
      </w:r>
      <w:proofErr w:type="spellStart"/>
      <w:r w:rsidRPr="00BE40A4">
        <w:rPr>
          <w:color w:val="000000"/>
          <w:sz w:val="28"/>
          <w:szCs w:val="28"/>
        </w:rPr>
        <w:t>виконуватися</w:t>
      </w:r>
      <w:proofErr w:type="spellEnd"/>
      <w:r w:rsidRPr="00BE40A4">
        <w:rPr>
          <w:color w:val="000000"/>
          <w:sz w:val="28"/>
          <w:szCs w:val="28"/>
        </w:rPr>
        <w:t> </w:t>
      </w:r>
      <w:r w:rsidRPr="00BE40A4">
        <w:rPr>
          <w:color w:val="000000"/>
          <w:sz w:val="28"/>
          <w:szCs w:val="28"/>
          <w:lang w:val="uk-UA"/>
        </w:rPr>
        <w:t>протягом 2018</w:t>
      </w:r>
      <w:r w:rsidR="00B76243">
        <w:rPr>
          <w:color w:val="000000"/>
          <w:sz w:val="28"/>
          <w:szCs w:val="28"/>
          <w:lang w:val="uk-UA"/>
        </w:rPr>
        <w:t>-2020</w:t>
      </w:r>
      <w:r w:rsidRPr="00BE40A4">
        <w:rPr>
          <w:color w:val="000000"/>
          <w:sz w:val="28"/>
          <w:szCs w:val="28"/>
          <w:lang w:val="uk-UA"/>
        </w:rPr>
        <w:t xml:space="preserve"> рок</w:t>
      </w:r>
      <w:r w:rsidR="00B76243">
        <w:rPr>
          <w:color w:val="000000"/>
          <w:sz w:val="28"/>
          <w:szCs w:val="28"/>
          <w:lang w:val="uk-UA"/>
        </w:rPr>
        <w:t>ів</w:t>
      </w:r>
      <w:r w:rsidRPr="00BE40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526273">
        <w:rPr>
          <w:sz w:val="28"/>
          <w:szCs w:val="28"/>
          <w:lang w:val="uk-UA"/>
        </w:rPr>
        <w:t>Реалізація Програми шляхом здійснення комплексу організаційних, правових, еколого-</w:t>
      </w:r>
      <w:proofErr w:type="spellStart"/>
      <w:r w:rsidRPr="00526273">
        <w:rPr>
          <w:sz w:val="28"/>
          <w:szCs w:val="28"/>
          <w:lang w:val="uk-UA"/>
        </w:rPr>
        <w:t>скономічних</w:t>
      </w:r>
      <w:proofErr w:type="spellEnd"/>
      <w:r w:rsidRPr="00526273">
        <w:rPr>
          <w:sz w:val="28"/>
          <w:szCs w:val="28"/>
          <w:lang w:val="uk-UA"/>
        </w:rPr>
        <w:t xml:space="preserve"> та інших заходів дозволить створити </w:t>
      </w:r>
      <w:proofErr w:type="gramStart"/>
      <w:r w:rsidRPr="00526273">
        <w:rPr>
          <w:sz w:val="28"/>
          <w:szCs w:val="28"/>
          <w:lang w:val="uk-UA"/>
        </w:rPr>
        <w:t>ст</w:t>
      </w:r>
      <w:proofErr w:type="gramEnd"/>
      <w:r w:rsidRPr="00526273">
        <w:rPr>
          <w:sz w:val="28"/>
          <w:szCs w:val="28"/>
          <w:lang w:val="uk-UA"/>
        </w:rPr>
        <w:t xml:space="preserve">ійку систему нарощування </w:t>
      </w:r>
      <w:proofErr w:type="spellStart"/>
      <w:r w:rsidRPr="00526273">
        <w:rPr>
          <w:sz w:val="28"/>
          <w:szCs w:val="28"/>
          <w:lang w:val="uk-UA"/>
        </w:rPr>
        <w:t>біоресурсного</w:t>
      </w:r>
      <w:proofErr w:type="spellEnd"/>
      <w:r w:rsidRPr="00526273">
        <w:rPr>
          <w:sz w:val="28"/>
          <w:szCs w:val="28"/>
          <w:lang w:val="uk-UA"/>
        </w:rPr>
        <w:t xml:space="preserve"> потенціалу земель та підвищити економічну ефективність їх використання.</w:t>
      </w:r>
    </w:p>
    <w:p w:rsidR="00BE40A4" w:rsidRPr="00BE40A4" w:rsidRDefault="00BE40A4" w:rsidP="00FB7A90">
      <w:pPr>
        <w:pStyle w:val="a3"/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proofErr w:type="spellStart"/>
      <w:r w:rsidRPr="00BE40A4">
        <w:rPr>
          <w:color w:val="000000"/>
          <w:sz w:val="28"/>
          <w:szCs w:val="28"/>
        </w:rPr>
        <w:t>Загальний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обсяг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фінансування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програми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складає</w:t>
      </w:r>
      <w:proofErr w:type="spellEnd"/>
      <w:r w:rsidRPr="00BE40A4">
        <w:rPr>
          <w:color w:val="000000"/>
          <w:sz w:val="28"/>
          <w:szCs w:val="28"/>
        </w:rPr>
        <w:t xml:space="preserve"> </w:t>
      </w:r>
      <w:r w:rsidR="00D9525D" w:rsidRPr="00D9525D">
        <w:rPr>
          <w:b/>
          <w:color w:val="000000"/>
          <w:sz w:val="28"/>
          <w:szCs w:val="28"/>
          <w:u w:val="single"/>
        </w:rPr>
        <w:t>1</w:t>
      </w:r>
      <w:r w:rsidR="003379FC">
        <w:rPr>
          <w:b/>
          <w:color w:val="000000"/>
          <w:sz w:val="28"/>
          <w:szCs w:val="28"/>
          <w:u w:val="single"/>
        </w:rPr>
        <w:t> </w:t>
      </w:r>
      <w:r w:rsidR="00D9525D" w:rsidRPr="00D9525D">
        <w:rPr>
          <w:b/>
          <w:color w:val="000000"/>
          <w:sz w:val="28"/>
          <w:szCs w:val="28"/>
          <w:u w:val="single"/>
        </w:rPr>
        <w:t>674</w:t>
      </w:r>
      <w:r w:rsidR="003379FC">
        <w:rPr>
          <w:b/>
          <w:color w:val="000000"/>
          <w:sz w:val="28"/>
          <w:szCs w:val="28"/>
          <w:u w:val="single"/>
          <w:lang w:val="uk-UA"/>
        </w:rPr>
        <w:t>,00</w:t>
      </w:r>
      <w:r w:rsidRPr="00BE40A4">
        <w:rPr>
          <w:color w:val="000000"/>
          <w:sz w:val="28"/>
          <w:szCs w:val="28"/>
        </w:rPr>
        <w:t xml:space="preserve"> </w:t>
      </w:r>
      <w:proofErr w:type="spellStart"/>
      <w:r w:rsidRPr="00BE40A4">
        <w:rPr>
          <w:color w:val="000000"/>
          <w:sz w:val="28"/>
          <w:szCs w:val="28"/>
        </w:rPr>
        <w:t>тис</w:t>
      </w:r>
      <w:proofErr w:type="gramStart"/>
      <w:r w:rsidRPr="00BE40A4">
        <w:rPr>
          <w:color w:val="000000"/>
          <w:sz w:val="28"/>
          <w:szCs w:val="28"/>
        </w:rPr>
        <w:t>.г</w:t>
      </w:r>
      <w:proofErr w:type="gramEnd"/>
      <w:r w:rsidRPr="00BE40A4">
        <w:rPr>
          <w:color w:val="000000"/>
          <w:sz w:val="28"/>
          <w:szCs w:val="28"/>
        </w:rPr>
        <w:t>ривень</w:t>
      </w:r>
      <w:proofErr w:type="spellEnd"/>
      <w:r w:rsidRPr="00BE40A4">
        <w:rPr>
          <w:color w:val="000000"/>
          <w:sz w:val="28"/>
          <w:szCs w:val="28"/>
        </w:rPr>
        <w:t>.</w:t>
      </w:r>
    </w:p>
    <w:p w:rsidR="00BE40A4" w:rsidRPr="00BE40A4" w:rsidRDefault="00BE40A4" w:rsidP="00BE40A4">
      <w:pPr>
        <w:jc w:val="center"/>
      </w:pPr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і заходи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BE40A4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рограми</w:t>
      </w:r>
      <w:proofErr w:type="spellEnd"/>
    </w:p>
    <w:p w:rsidR="00BE40A4" w:rsidRPr="00FB7A90" w:rsidRDefault="00BE40A4" w:rsidP="00FB7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7A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B7A90">
        <w:rPr>
          <w:rFonts w:ascii="Times New Roman" w:hAnsi="Times New Roman" w:cs="Times New Roman"/>
          <w:sz w:val="28"/>
          <w:szCs w:val="28"/>
        </w:rPr>
        <w:t>.</w:t>
      </w:r>
    </w:p>
    <w:p w:rsidR="00BE40A4" w:rsidRPr="00FB7A90" w:rsidRDefault="00BE40A4" w:rsidP="00FB7A9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7A90">
        <w:rPr>
          <w:rStyle w:val="FontStyle57"/>
          <w:sz w:val="28"/>
          <w:szCs w:val="28"/>
          <w:lang w:val="uk-UA" w:eastAsia="uk-UA"/>
        </w:rPr>
        <w:t xml:space="preserve">6. </w:t>
      </w:r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 та контроль</w:t>
      </w:r>
    </w:p>
    <w:p w:rsidR="00BE40A4" w:rsidRPr="00FB7A90" w:rsidRDefault="00BE40A4" w:rsidP="00FB7A9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за ходом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B7A9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A90">
        <w:rPr>
          <w:rStyle w:val="a4"/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FB7A90" w:rsidRDefault="00FB7A90" w:rsidP="00FB7A90">
      <w:pPr>
        <w:rPr>
          <w:rStyle w:val="FontStyle56"/>
          <w:spacing w:val="0"/>
          <w:sz w:val="28"/>
          <w:szCs w:val="28"/>
          <w:lang w:val="uk-UA"/>
        </w:rPr>
      </w:pPr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proofErr w:type="spellStart"/>
      <w:r w:rsidRPr="00FB7A90">
        <w:rPr>
          <w:rStyle w:val="FontStyle56"/>
          <w:spacing w:val="0"/>
          <w:sz w:val="28"/>
          <w:szCs w:val="28"/>
        </w:rPr>
        <w:t>Координація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та контроль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виконанням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Програми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покладається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на </w:t>
      </w:r>
      <w:proofErr w:type="spellStart"/>
      <w:r w:rsidRPr="00FB7A90">
        <w:rPr>
          <w:rStyle w:val="FontStyle56"/>
          <w:spacing w:val="0"/>
          <w:sz w:val="28"/>
          <w:szCs w:val="28"/>
        </w:rPr>
        <w:t>відділ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земельних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відносин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та </w:t>
      </w:r>
      <w:proofErr w:type="spellStart"/>
      <w:r w:rsidR="00496EC0" w:rsidRPr="00FB7A90">
        <w:rPr>
          <w:rStyle w:val="FontStyle56"/>
          <w:spacing w:val="0"/>
          <w:sz w:val="28"/>
          <w:szCs w:val="28"/>
        </w:rPr>
        <w:t>екології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Носівської </w:t>
      </w:r>
      <w:proofErr w:type="spellStart"/>
      <w:r w:rsidR="00496EC0" w:rsidRPr="00FB7A90">
        <w:rPr>
          <w:rStyle w:val="FontStyle56"/>
          <w:spacing w:val="0"/>
          <w:sz w:val="28"/>
          <w:szCs w:val="28"/>
        </w:rPr>
        <w:t>міської</w:t>
      </w:r>
      <w:proofErr w:type="spellEnd"/>
      <w:r w:rsidR="00496EC0" w:rsidRPr="00FB7A90">
        <w:rPr>
          <w:rStyle w:val="FontStyle56"/>
          <w:spacing w:val="0"/>
          <w:sz w:val="28"/>
          <w:szCs w:val="28"/>
        </w:rPr>
        <w:t xml:space="preserve"> </w:t>
      </w:r>
      <w:proofErr w:type="gramStart"/>
      <w:r w:rsidR="00496EC0" w:rsidRPr="00FB7A90">
        <w:rPr>
          <w:rStyle w:val="FontStyle56"/>
          <w:spacing w:val="0"/>
          <w:sz w:val="28"/>
          <w:szCs w:val="28"/>
        </w:rPr>
        <w:t>ради</w:t>
      </w:r>
      <w:proofErr w:type="gramEnd"/>
      <w:r w:rsidR="00496EC0" w:rsidRPr="00FB7A90">
        <w:rPr>
          <w:rStyle w:val="FontStyle56"/>
          <w:spacing w:val="0"/>
          <w:sz w:val="28"/>
          <w:szCs w:val="28"/>
        </w:rPr>
        <w:t>.</w:t>
      </w:r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r w:rsidRPr="00FB7A90">
        <w:rPr>
          <w:rStyle w:val="FontStyle56"/>
          <w:spacing w:val="0"/>
          <w:sz w:val="28"/>
          <w:szCs w:val="28"/>
        </w:rPr>
        <w:t xml:space="preserve">Контроль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реалізацією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Програми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передбачає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забезпечення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виконання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у </w:t>
      </w:r>
      <w:proofErr w:type="spellStart"/>
      <w:r w:rsidRPr="00FB7A90">
        <w:rPr>
          <w:rStyle w:val="FontStyle56"/>
          <w:spacing w:val="0"/>
          <w:sz w:val="28"/>
          <w:szCs w:val="28"/>
        </w:rPr>
        <w:t>встановлені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строки, </w:t>
      </w:r>
      <w:proofErr w:type="spellStart"/>
      <w:r w:rsidRPr="00FB7A90">
        <w:rPr>
          <w:rStyle w:val="FontStyle56"/>
          <w:spacing w:val="0"/>
          <w:sz w:val="28"/>
          <w:szCs w:val="28"/>
        </w:rPr>
        <w:t>досягнення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запланованих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цільових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показників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використання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фінансових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матеріально-технічних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та </w:t>
      </w:r>
      <w:proofErr w:type="spellStart"/>
      <w:r w:rsidRPr="00FB7A90">
        <w:rPr>
          <w:rStyle w:val="FontStyle56"/>
          <w:spacing w:val="0"/>
          <w:sz w:val="28"/>
          <w:szCs w:val="28"/>
        </w:rPr>
        <w:t>інших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ресурсі</w:t>
      </w:r>
      <w:proofErr w:type="gramStart"/>
      <w:r w:rsidRPr="00FB7A90">
        <w:rPr>
          <w:rStyle w:val="FontStyle56"/>
          <w:spacing w:val="0"/>
          <w:sz w:val="28"/>
          <w:szCs w:val="28"/>
        </w:rPr>
        <w:t>в</w:t>
      </w:r>
      <w:proofErr w:type="spellEnd"/>
      <w:proofErr w:type="gramEnd"/>
      <w:r w:rsidRPr="00FB7A90">
        <w:rPr>
          <w:rStyle w:val="FontStyle56"/>
          <w:spacing w:val="0"/>
          <w:sz w:val="28"/>
          <w:szCs w:val="28"/>
        </w:rPr>
        <w:t xml:space="preserve"> за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призначенням</w:t>
      </w:r>
      <w:proofErr w:type="spellEnd"/>
      <w:r w:rsidRPr="00FB7A90">
        <w:rPr>
          <w:rStyle w:val="FontStyle56"/>
          <w:spacing w:val="0"/>
          <w:sz w:val="28"/>
          <w:szCs w:val="28"/>
        </w:rPr>
        <w:t>.</w:t>
      </w:r>
    </w:p>
    <w:p w:rsidR="00BE40A4" w:rsidRPr="00FB7A90" w:rsidRDefault="00BE40A4" w:rsidP="00FB7A90">
      <w:pPr>
        <w:pStyle w:val="a7"/>
        <w:ind w:firstLine="708"/>
        <w:jc w:val="both"/>
        <w:rPr>
          <w:rStyle w:val="FontStyle56"/>
          <w:spacing w:val="0"/>
          <w:sz w:val="28"/>
          <w:szCs w:val="28"/>
        </w:rPr>
      </w:pPr>
      <w:r w:rsidRPr="00FB7A90">
        <w:rPr>
          <w:rStyle w:val="FontStyle56"/>
          <w:spacing w:val="0"/>
          <w:sz w:val="28"/>
          <w:szCs w:val="28"/>
        </w:rPr>
        <w:t xml:space="preserve">У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процесі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реалізації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заходів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</w:t>
      </w:r>
      <w:proofErr w:type="spellStart"/>
      <w:r w:rsidRPr="00FB7A90">
        <w:rPr>
          <w:rStyle w:val="FontStyle56"/>
          <w:spacing w:val="0"/>
          <w:sz w:val="28"/>
          <w:szCs w:val="28"/>
        </w:rPr>
        <w:t>передбачених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Програмою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, проводиться </w:t>
      </w:r>
      <w:proofErr w:type="spellStart"/>
      <w:r w:rsidRPr="00FB7A90">
        <w:rPr>
          <w:rStyle w:val="FontStyle56"/>
          <w:spacing w:val="0"/>
          <w:sz w:val="28"/>
          <w:szCs w:val="28"/>
        </w:rPr>
        <w:t>їх</w:t>
      </w:r>
      <w:proofErr w:type="spellEnd"/>
      <w:r w:rsidRPr="00FB7A90">
        <w:rPr>
          <w:rStyle w:val="FontStyle56"/>
          <w:spacing w:val="0"/>
          <w:sz w:val="28"/>
          <w:szCs w:val="28"/>
        </w:rPr>
        <w:t xml:space="preserve"> </w:t>
      </w:r>
      <w:proofErr w:type="spellStart"/>
      <w:r w:rsidRPr="00FB7A90">
        <w:rPr>
          <w:rStyle w:val="FontStyle56"/>
          <w:spacing w:val="0"/>
          <w:sz w:val="28"/>
          <w:szCs w:val="28"/>
        </w:rPr>
        <w:t>моніторинг</w:t>
      </w:r>
      <w:proofErr w:type="spellEnd"/>
      <w:r w:rsidRPr="00FB7A90">
        <w:rPr>
          <w:rStyle w:val="FontStyle56"/>
          <w:spacing w:val="0"/>
          <w:sz w:val="28"/>
          <w:szCs w:val="28"/>
        </w:rPr>
        <w:t>.</w:t>
      </w:r>
    </w:p>
    <w:p w:rsidR="008D44FB" w:rsidRPr="00FB7A90" w:rsidRDefault="00BE40A4" w:rsidP="00FB7A90">
      <w:pPr>
        <w:pStyle w:val="a7"/>
        <w:ind w:firstLine="708"/>
        <w:jc w:val="both"/>
        <w:rPr>
          <w:lang w:val="uk-UA"/>
        </w:rPr>
      </w:pPr>
      <w:r w:rsidRPr="00FB7A90">
        <w:rPr>
          <w:rStyle w:val="FontStyle56"/>
          <w:spacing w:val="0"/>
          <w:sz w:val="28"/>
          <w:szCs w:val="28"/>
          <w:lang w:val="uk-UA"/>
        </w:rPr>
        <w:t xml:space="preserve">З урахуванням виділених для виконання Програми коштів щороку </w:t>
      </w:r>
      <w:proofErr w:type="spellStart"/>
      <w:r w:rsidRPr="00FB7A90">
        <w:rPr>
          <w:rStyle w:val="FontStyle56"/>
          <w:spacing w:val="0"/>
          <w:sz w:val="28"/>
          <w:szCs w:val="28"/>
          <w:lang w:val="uk-UA"/>
        </w:rPr>
        <w:t>уточнюються</w:t>
      </w:r>
      <w:proofErr w:type="spellEnd"/>
      <w:r w:rsidRPr="00FB7A90">
        <w:rPr>
          <w:rStyle w:val="FontStyle56"/>
          <w:spacing w:val="0"/>
          <w:sz w:val="28"/>
          <w:szCs w:val="28"/>
          <w:lang w:val="uk-UA"/>
        </w:rPr>
        <w:t xml:space="preserve"> цільові показники, обсяги робіт, організовується оформлення бюджетних заявок і відповідних контрактів.</w:t>
      </w:r>
    </w:p>
    <w:sectPr w:rsidR="008D44FB" w:rsidRPr="00FB7A90" w:rsidSect="00472E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F69"/>
    <w:multiLevelType w:val="hybridMultilevel"/>
    <w:tmpl w:val="FA0AFD60"/>
    <w:lvl w:ilvl="0" w:tplc="3264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68C4"/>
    <w:multiLevelType w:val="multilevel"/>
    <w:tmpl w:val="C7F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2546"/>
    <w:multiLevelType w:val="hybridMultilevel"/>
    <w:tmpl w:val="32AE9BD8"/>
    <w:lvl w:ilvl="0" w:tplc="3CE6CEA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64C62"/>
    <w:multiLevelType w:val="hybridMultilevel"/>
    <w:tmpl w:val="1C38FAFE"/>
    <w:lvl w:ilvl="0" w:tplc="3CE6CEA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376ECA"/>
    <w:multiLevelType w:val="hybridMultilevel"/>
    <w:tmpl w:val="015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D24B7"/>
    <w:multiLevelType w:val="hybridMultilevel"/>
    <w:tmpl w:val="770E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D0AAE"/>
    <w:multiLevelType w:val="multilevel"/>
    <w:tmpl w:val="BA1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D"/>
    <w:rsid w:val="0016679E"/>
    <w:rsid w:val="001F4DEF"/>
    <w:rsid w:val="003379FC"/>
    <w:rsid w:val="003C458D"/>
    <w:rsid w:val="00472EAE"/>
    <w:rsid w:val="0049539A"/>
    <w:rsid w:val="00496EC0"/>
    <w:rsid w:val="00526273"/>
    <w:rsid w:val="00602EA6"/>
    <w:rsid w:val="008D44FB"/>
    <w:rsid w:val="008D6CDA"/>
    <w:rsid w:val="009E1F3B"/>
    <w:rsid w:val="00A40C81"/>
    <w:rsid w:val="00B76243"/>
    <w:rsid w:val="00BD233B"/>
    <w:rsid w:val="00BD7EAB"/>
    <w:rsid w:val="00BE40A4"/>
    <w:rsid w:val="00C82365"/>
    <w:rsid w:val="00CC1FF8"/>
    <w:rsid w:val="00D9525D"/>
    <w:rsid w:val="00F86B88"/>
    <w:rsid w:val="00FB7A90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A6"/>
    <w:rPr>
      <w:b/>
      <w:bCs/>
    </w:rPr>
  </w:style>
  <w:style w:type="paragraph" w:customStyle="1" w:styleId="Style4">
    <w:name w:val="Style4"/>
    <w:basedOn w:val="a"/>
    <w:uiPriority w:val="99"/>
    <w:rsid w:val="00602EA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02EA6"/>
    <w:rPr>
      <w:rFonts w:ascii="Times New Roman" w:hAnsi="Times New Roman" w:cs="Times New Roman"/>
      <w:spacing w:val="20"/>
      <w:sz w:val="22"/>
      <w:szCs w:val="22"/>
    </w:rPr>
  </w:style>
  <w:style w:type="character" w:styleId="a5">
    <w:name w:val="Emphasis"/>
    <w:basedOn w:val="a0"/>
    <w:uiPriority w:val="20"/>
    <w:qFormat/>
    <w:rsid w:val="008D6CDA"/>
    <w:rPr>
      <w:i/>
      <w:iCs/>
    </w:rPr>
  </w:style>
  <w:style w:type="paragraph" w:styleId="a6">
    <w:name w:val="List Paragraph"/>
    <w:basedOn w:val="a"/>
    <w:uiPriority w:val="34"/>
    <w:qFormat/>
    <w:rsid w:val="00472EAE"/>
    <w:pPr>
      <w:ind w:left="720"/>
      <w:contextualSpacing/>
    </w:pPr>
  </w:style>
  <w:style w:type="character" w:customStyle="1" w:styleId="rvts44">
    <w:name w:val="rvts44"/>
    <w:basedOn w:val="a0"/>
    <w:rsid w:val="00BE40A4"/>
  </w:style>
  <w:style w:type="paragraph" w:styleId="a7">
    <w:name w:val="No Spacing"/>
    <w:uiPriority w:val="1"/>
    <w:qFormat/>
    <w:rsid w:val="00BE40A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BE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E40A4"/>
    <w:rPr>
      <w:rFonts w:ascii="Times New Roman" w:hAnsi="Times New Roman" w:cs="Times New Roman"/>
      <w:b/>
      <w:bCs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A6"/>
    <w:rPr>
      <w:b/>
      <w:bCs/>
    </w:rPr>
  </w:style>
  <w:style w:type="paragraph" w:customStyle="1" w:styleId="Style4">
    <w:name w:val="Style4"/>
    <w:basedOn w:val="a"/>
    <w:uiPriority w:val="99"/>
    <w:rsid w:val="00602EA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02EA6"/>
    <w:rPr>
      <w:rFonts w:ascii="Times New Roman" w:hAnsi="Times New Roman" w:cs="Times New Roman"/>
      <w:spacing w:val="20"/>
      <w:sz w:val="22"/>
      <w:szCs w:val="22"/>
    </w:rPr>
  </w:style>
  <w:style w:type="character" w:styleId="a5">
    <w:name w:val="Emphasis"/>
    <w:basedOn w:val="a0"/>
    <w:uiPriority w:val="20"/>
    <w:qFormat/>
    <w:rsid w:val="008D6CDA"/>
    <w:rPr>
      <w:i/>
      <w:iCs/>
    </w:rPr>
  </w:style>
  <w:style w:type="paragraph" w:styleId="a6">
    <w:name w:val="List Paragraph"/>
    <w:basedOn w:val="a"/>
    <w:uiPriority w:val="34"/>
    <w:qFormat/>
    <w:rsid w:val="00472EAE"/>
    <w:pPr>
      <w:ind w:left="720"/>
      <w:contextualSpacing/>
    </w:pPr>
  </w:style>
  <w:style w:type="character" w:customStyle="1" w:styleId="rvts44">
    <w:name w:val="rvts44"/>
    <w:basedOn w:val="a0"/>
    <w:rsid w:val="00BE40A4"/>
  </w:style>
  <w:style w:type="paragraph" w:styleId="a7">
    <w:name w:val="No Spacing"/>
    <w:uiPriority w:val="1"/>
    <w:qFormat/>
    <w:rsid w:val="00BE40A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BE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E40A4"/>
    <w:rPr>
      <w:rFonts w:ascii="Times New Roman" w:hAnsi="Times New Roman" w:cs="Times New Roman"/>
      <w:b/>
      <w:b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zem_v05</dc:creator>
  <cp:lastModifiedBy>golova_OTG</cp:lastModifiedBy>
  <cp:revision>2</cp:revision>
  <dcterms:created xsi:type="dcterms:W3CDTF">2018-03-26T13:24:00Z</dcterms:created>
  <dcterms:modified xsi:type="dcterms:W3CDTF">2018-03-26T13:24:00Z</dcterms:modified>
</cp:coreProperties>
</file>