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1159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450" w:rsidRDefault="00050450" w:rsidP="00C22627">
            <w:pPr>
              <w:spacing w:after="0" w:line="240" w:lineRule="auto"/>
              <w:ind w:left="-208" w:hanging="66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805230" w:rsidRDefault="00050450" w:rsidP="00C22627">
            <w:pPr>
              <w:spacing w:after="0" w:line="240" w:lineRule="auto"/>
              <w:ind w:left="-208" w:hanging="66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Перелік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проектів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до Плану (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програми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)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соц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іально-економічного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Носівської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міської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пері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од</w:t>
            </w:r>
            <w:proofErr w:type="spellEnd"/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проекту, тис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заборонені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ЗУ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субвенції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розвиток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інфраст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  <w:proofErr w:type="spellEnd"/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proofErr w:type="gram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1.Розвиток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Комплексний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Носівської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інтересах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1.1.1.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генеральних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осівки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об’єдналася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2016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році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законом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перспективним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громад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Інвентаризація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фонду</w:t>
      </w:r>
    </w:p>
    <w:tbl>
      <w:tblPr>
        <w:tblW w:w="1556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279"/>
        <w:gridCol w:w="995"/>
        <w:gridCol w:w="39"/>
        <w:gridCol w:w="1236"/>
        <w:gridCol w:w="78"/>
        <w:gridCol w:w="1198"/>
        <w:gridCol w:w="128"/>
        <w:gridCol w:w="1148"/>
        <w:gridCol w:w="115"/>
        <w:gridCol w:w="1161"/>
        <w:gridCol w:w="115"/>
        <w:gridCol w:w="1019"/>
        <w:gridCol w:w="115"/>
        <w:gridCol w:w="1019"/>
        <w:gridCol w:w="115"/>
        <w:gridCol w:w="1020"/>
        <w:gridCol w:w="114"/>
        <w:gridCol w:w="27"/>
        <w:gridCol w:w="989"/>
        <w:gridCol w:w="78"/>
        <w:gridCol w:w="39"/>
      </w:tblGrid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кладовища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Володько-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Тертишницькому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старостату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51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ОТГ</w:t>
            </w:r>
          </w:p>
        </w:tc>
      </w:tr>
      <w:tr w:rsidR="00871D35" w:rsidRPr="00867BC9" w:rsidTr="002753BA">
        <w:trPr>
          <w:gridAfter w:val="2"/>
          <w:wAfter w:w="117" w:type="dxa"/>
          <w:trHeight w:val="971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4B5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спецтехніки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смі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євоз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аварійний </w:t>
            </w:r>
            <w:proofErr w:type="spellStart"/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автом</w:t>
            </w:r>
            <w:proofErr w:type="spellEnd"/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маніпулятором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4B5C1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</w:t>
            </w:r>
            <w:proofErr w:type="spellEnd"/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731FC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</w:t>
            </w:r>
            <w:proofErr w:type="spellEnd"/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 навісним обладнанням (</w:t>
            </w:r>
            <w:proofErr w:type="spellStart"/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ковш</w:t>
            </w:r>
            <w:proofErr w:type="spellEnd"/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сипучих матеріалів та вили для піддонів)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тракторний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причіп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грейдер,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розкидач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дорожніх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суміш</w:t>
            </w:r>
            <w:proofErr w:type="spellEnd"/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ей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proofErr w:type="spellEnd"/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дробилка</w:t>
            </w:r>
            <w:proofErr w:type="spellEnd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пил</w:t>
            </w:r>
            <w:r w:rsidR="00870E5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сос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proofErr w:type="spellEnd"/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комплект 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обладнання для поточного ремонту асфальтного покриття</w:t>
            </w:r>
            <w:r w:rsidR="00BB725A" w:rsidRPr="00BB72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паливно </w:t>
            </w:r>
            <w:proofErr w:type="spellStart"/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зберігальний</w:t>
            </w:r>
            <w:proofErr w:type="spellEnd"/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модуль (</w:t>
            </w:r>
            <w:r w:rsidR="00BB7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 АЗС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  <w:p w:rsidR="00CA2C7A" w:rsidRPr="00CA2C7A" w:rsidRDefault="00CA2C7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7A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3BA" w:rsidRPr="002753BA" w:rsidTr="002753BA">
        <w:trPr>
          <w:gridAfter w:val="2"/>
          <w:wAfter w:w="117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4B31E8" w:rsidRDefault="004B31E8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4B31E8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спецтехніки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дровок</w:t>
            </w:r>
            <w:r w:rsidR="004B31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</w:t>
            </w:r>
            <w:proofErr w:type="spellEnd"/>
            <w:r w:rsidR="004B31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2753BA" w:rsidRPr="002753BA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комунального підприємства  "</w:t>
            </w:r>
            <w:proofErr w:type="spellStart"/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теплові мережі</w:t>
            </w: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Default="002753BA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автобусів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 КП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Автотранспортне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Носівської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1.2.Забезпечення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послугами</w:t>
            </w:r>
            <w:proofErr w:type="spellEnd"/>
          </w:p>
        </w:tc>
      </w:tr>
      <w:tr w:rsidR="00871D35" w:rsidRPr="00867BC9" w:rsidTr="002753BA">
        <w:trPr>
          <w:gridAfter w:val="2"/>
          <w:wAfter w:w="117" w:type="dxa"/>
          <w:trHeight w:val="555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енергозберігаючих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насосів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автоматичного режиму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55),  № 3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Попудренка,17)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№5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123а)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води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водонапірній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  <w:p w:rsidR="00CA2C7A" w:rsidRPr="00CA2C7A" w:rsidRDefault="00CA2C7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ідродинамічному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самопливного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колектора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шахт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замі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блунівка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закінченим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розробка гідравлічного розрахунку та схеми мереж водопостачання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  <w:p w:rsidR="00CA2C7A" w:rsidRPr="00CA2C7A" w:rsidRDefault="00CA2C7A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вулиць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овпака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Зарічна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</w:t>
            </w:r>
            <w:proofErr w:type="spellEnd"/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вул.Шевченка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Крут,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вул.Успенська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КТП-214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4724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72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вітанкова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Світанковий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вул.Чернігівська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КТП-144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Південна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КТП-152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Матросова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КТП-268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КТП-74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871D35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КТП-281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Ковпака від КТП-52 в с.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Коробчине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287,207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Корольова, вул. Перемоги, вул. Суворова,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КТП-71 в с. Криниця,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Андріївська від КТП-87 в с.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A43B12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Андріївська від КТП-307 в с.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C61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C61170" w:rsidRPr="00A43B1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Робоча, вул. Петра Сагайдачного від КТП-301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Чернігівської 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Заводська,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вул. Михайла Заболотного,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Автоколонна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Проїжджа,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Проїжджий  від КТП-149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Чернігівської області з виділенням черговості: І черга - вул. Заводська, вул. Михайла Заболотного,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Автоколонна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ІІ черга - вул. Заводська,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Автоколонна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Проїжджа,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. Проїжджий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0E1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0E187F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17741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203,174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Поліська, вул. Розумовського, вул. Лесі Українки,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Лесі Українки, вул. Київська, вул. Молодої Гвардії, вул. Українська,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Молодої Гвардії від КТП-160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Чернігівської області з виділенням черговості: І черга -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вул.Поліська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Розумовського,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вул.Лесі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Українки,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Лесі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Українки,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ІІ черга –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вул.Молодої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Гвардії, вул. Українська,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пров.Молодої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Гвардії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Кушнірова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Трудова, вул. Правди від КТП-219 в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м.Носівка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1.3.Покращення стану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</w:tr>
      <w:tr w:rsidR="00871D35" w:rsidRPr="00867BC9" w:rsidTr="002753BA">
        <w:trPr>
          <w:gridAfter w:val="2"/>
          <w:wAfter w:w="117" w:type="dxa"/>
          <w:trHeight w:val="56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ід’їзду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87,5м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</w:t>
            </w:r>
            <w:proofErr w:type="spellStart"/>
            <w:r w:rsidRPr="00121763">
              <w:rPr>
                <w:rFonts w:ascii="Times New Roman" w:hAnsi="Times New Roman"/>
                <w:color w:val="000000"/>
                <w:lang w:eastAsia="ru-RU"/>
              </w:rPr>
              <w:t>ео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Коцю</w:t>
            </w:r>
            <w:proofErr w:type="spellEnd"/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1,200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</w:t>
            </w:r>
            <w:proofErr w:type="spellEnd"/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області»ІІ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0,824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км. в с.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Дівиця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A231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111B37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Кутузова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0,693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</w:t>
            </w:r>
            <w:proofErr w:type="spellStart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A545D6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94,447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1D35" w:rsidRPr="00B04D1A" w:rsidRDefault="00A545D6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F0" w:rsidRPr="00111B37" w:rsidRDefault="00111B37" w:rsidP="00A5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23,079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мосту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Партизанській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улак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2753BA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проїзної частини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автомо</w:t>
            </w:r>
            <w:proofErr w:type="spellEnd"/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більної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384,522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A5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12,991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11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Польова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11B37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25-0181-18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DC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Володимирська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1,019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DC1DDB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25-0183-18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D5" w:rsidRPr="00632CD5" w:rsidRDefault="00632CD5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DC1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F4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осівки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21763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Ремонт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тротуарі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F47245" w:rsidRPr="00867BC9" w:rsidTr="002753BA">
        <w:trPr>
          <w:gridAfter w:val="2"/>
          <w:wAfter w:w="117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ремонт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0,575 км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шлях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F47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Капітальний ремонт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довжиною 1,700 км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25-0182-18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84948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м.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36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41040B" w:rsidRDefault="00F4724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</w:p>
        </w:tc>
      </w:tr>
      <w:tr w:rsidR="00F47245" w:rsidRPr="00867BC9" w:rsidTr="002753BA">
        <w:trPr>
          <w:gridAfter w:val="2"/>
          <w:wAfter w:w="117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245" w:rsidRPr="005E3EEE" w:rsidRDefault="00F4724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245" w:rsidRDefault="00F4724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1.4.1.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придбанням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інвентаря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офісної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комп’ютерної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</w:p>
          <w:p w:rsidR="00F11999" w:rsidRPr="00F11999" w:rsidRDefault="00F11999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5E3EEE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адмінбудинку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Центральна,20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рамках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розбудова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ЦНАП</w:t>
            </w:r>
          </w:p>
        </w:tc>
      </w:tr>
      <w:tr w:rsidR="00F47245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 у м. Нос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11D90" w:rsidRPr="00867BC9" w:rsidTr="002753BA">
        <w:trPr>
          <w:gridAfter w:val="2"/>
          <w:wAfter w:w="117" w:type="dxa"/>
          <w:trHeight w:val="76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1.4.3.Реконструкція,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</w:p>
        </w:tc>
      </w:tr>
      <w:tr w:rsidR="00411D90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411D90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775CE2" w:rsidRDefault="00411D90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 xml:space="preserve">Будівництво амбулаторії загальної практики сімейної медицини (на 3-4 лікаря) в </w:t>
            </w:r>
            <w:proofErr w:type="spellStart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с.Володькова</w:t>
            </w:r>
            <w:proofErr w:type="spellEnd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 xml:space="preserve"> Дівиця, </w:t>
            </w:r>
            <w:proofErr w:type="spellStart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вул.Центральна</w:t>
            </w:r>
            <w:proofErr w:type="spellEnd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 xml:space="preserve">, 74Б </w:t>
            </w:r>
            <w:proofErr w:type="spellStart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Носівського</w:t>
            </w:r>
            <w:proofErr w:type="spellEnd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D90" w:rsidRPr="00077A35" w:rsidRDefault="00077A35" w:rsidP="00077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12.11.2018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  <w:p w:rsidR="00411D90" w:rsidRP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6520,500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3875,480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449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енергоефективних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</w:tr>
      <w:tr w:rsidR="00F47245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альтернативному</w:t>
            </w:r>
            <w:proofErr w:type="gram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опаленні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848FA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1.5. 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об'єднаної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F47245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водойм</w:t>
            </w:r>
            <w:proofErr w:type="spellEnd"/>
          </w:p>
        </w:tc>
      </w:tr>
      <w:tr w:rsidR="00F47245" w:rsidRPr="00867BC9" w:rsidTr="002753BA">
        <w:trPr>
          <w:gridAfter w:val="2"/>
          <w:wAfter w:w="117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потік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867BC9" w:rsidTr="002753BA">
        <w:trPr>
          <w:gridAfter w:val="2"/>
          <w:wAfter w:w="117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F47245" w:rsidRPr="00867BC9" w:rsidTr="002753BA">
        <w:trPr>
          <w:gridAfter w:val="1"/>
          <w:wAfter w:w="39" w:type="dxa"/>
          <w:trHeight w:val="49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людей </w:t>
            </w:r>
          </w:p>
        </w:tc>
      </w:tr>
      <w:tr w:rsidR="00F47245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парку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річки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  <w:proofErr w:type="gramEnd"/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Кобизький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шлях, </w:t>
            </w:r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F47245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вул.Робоча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вул.Спаська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вул.Покровська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вул.Привітна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вул.Чехова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F47245" w:rsidRPr="003F2640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с. </w:t>
            </w:r>
            <w:proofErr w:type="spellStart"/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Сулак</w:t>
            </w:r>
            <w:proofErr w:type="spellEnd"/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с.Підгайне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с.Козари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2120,690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161,120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264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AB0173" w:rsidRDefault="00F47245" w:rsidP="005172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елементів благоустрою прилеглої території будівлі Носі</w:t>
            </w:r>
            <w:r w:rsidRPr="00411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вської міської ради з встановленням архітектурно-паркової композиції з сонячними панелями по вул. </w:t>
            </w:r>
            <w:proofErr w:type="gram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</w:t>
            </w:r>
            <w:proofErr w:type="gram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 в м.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Носівка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Чернігівської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виділенням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черговості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I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черга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встановленням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арх</w:t>
            </w:r>
            <w:proofErr w:type="gram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ітектурно-паркової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композиції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сонячними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панелями;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II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черга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ремонт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елементів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927AAF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1461,354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 w:rsidR="00927AAF"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927AA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802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1399,261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802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1328,805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70,456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архітектурно-паркової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композиції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сонячними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панелями для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794FE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94FE3">
              <w:rPr>
                <w:rFonts w:ascii="Times New Roman" w:hAnsi="Times New Roman"/>
                <w:sz w:val="24"/>
                <w:szCs w:val="24"/>
              </w:rPr>
              <w:t>осівка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Носівського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Чернігівської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F11999" w:rsidRDefault="00F11999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дитячих майданчиків по </w:t>
            </w:r>
          </w:p>
          <w:p w:rsidR="00F47245" w:rsidRPr="009E0FB9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Спаса-Приображенській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14а,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вул.Малоносівська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вул.Мринський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шлях,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вул.Ніжинський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шлях в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 вул. Андріївська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с.Андріївка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по вул. Миру 6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Дослідне,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с.Лукашівка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332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</w:t>
            </w:r>
            <w:r w:rsidR="00F47245"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пуктів</w:t>
            </w:r>
            <w:proofErr w:type="spellEnd"/>
          </w:p>
        </w:tc>
      </w:tr>
      <w:tr w:rsidR="00F47245" w:rsidRPr="00232C75" w:rsidTr="002753BA">
        <w:trPr>
          <w:gridAfter w:val="2"/>
          <w:wAfter w:w="117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пам’ятного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знаку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воїнам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загинули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Другої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Ясна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Зірка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пам'ятників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обеліску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с.Іржавець,с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озари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lang w:val="uk-UA"/>
              </w:rPr>
              <w:t xml:space="preserve">  </w:t>
            </w:r>
            <w:proofErr w:type="spellStart"/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Якість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F47245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Екологічна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ефективної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ТПВ</w:t>
            </w:r>
          </w:p>
        </w:tc>
      </w:tr>
      <w:tr w:rsidR="00F47245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полігону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твердих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F47245" w:rsidRPr="00232C75" w:rsidTr="002753BA">
        <w:trPr>
          <w:gridAfter w:val="2"/>
          <w:wAfter w:w="117" w:type="dxa"/>
          <w:trHeight w:val="57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232C7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єднаної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F47245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B79C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87F3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місцевої пожежної команди (охорони) Носівської міської ради з розташуванням в с. </w:t>
            </w:r>
            <w:proofErr w:type="spellStart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Володькова</w:t>
            </w:r>
            <w:proofErr w:type="spellEnd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1"/>
          <w:wAfter w:w="39" w:type="dxa"/>
          <w:trHeight w:val="48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зайняття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спортом та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фіз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ичною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1999" w:rsidRP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синтетич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-ним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42х22 м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1274,000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091156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багатофункціонального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32х18 м 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1236,795</w:t>
            </w: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олодькова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729,002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3272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752,200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F00BCB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F00BCB" w:rsidRDefault="00F47245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ремонт 400-метрового легко-</w:t>
            </w: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стадіону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бігових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доріжок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секторів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Носівської</w:t>
            </w:r>
          </w:p>
          <w:p w:rsidR="00F47245" w:rsidRPr="00F00BCB" w:rsidRDefault="00F47245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міської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ради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40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EF154E" w:rsidRDefault="00EF154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термомодернізацією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будівлі  КПНЗ «ДЮСШ»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Носівської міської ради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вул.Шевченко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1Б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EF154E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комплектів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спортивного</w:t>
            </w:r>
            <w:proofErr w:type="gram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інвентаря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приладдя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КПНЗ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Дитячо-юнацька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спортивна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4FE3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майданчика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Привітна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, 1 а, м.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Носівка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Носівського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Чернігівської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165,40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E187F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187F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майданчика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. Центральна, 25 м.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Носівка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Носівський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Чернігівська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культурного і духовного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1"/>
          <w:wAfter w:w="39" w:type="dxa"/>
          <w:trHeight w:val="37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2.3.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ідтримка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культурно-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дозвільних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звуковою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апаратурою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ноутбуками,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меблями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костюмами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професійною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сценою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Центральна, 75 с.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Публічно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ібліотеки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B151E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B151E6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Утеплення та добудова приміщення для відпочинку міського будинку культури Носівської міської ради по вул. Центральній,8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F154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Ціль 2.4. Розвиток освіти громади</w:t>
            </w:r>
          </w:p>
        </w:tc>
      </w:tr>
      <w:tr w:rsidR="00F47245" w:rsidRPr="00232C75" w:rsidTr="002753BA">
        <w:trPr>
          <w:gridAfter w:val="1"/>
          <w:wAfter w:w="39" w:type="dxa"/>
          <w:trHeight w:val="60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2.4.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здобуття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якісної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утеплення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5D2235">
            <w:pPr>
              <w:spacing w:after="0" w:line="240" w:lineRule="auto"/>
              <w:ind w:hanging="10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04C2" w:rsidRDefault="00F47245" w:rsidP="0011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частини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 заміна покрі</w:t>
            </w:r>
            <w:proofErr w:type="gramStart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вл</w:t>
            </w:r>
            <w:proofErr w:type="gramEnd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і) Носівської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Носівської міської ради Чернігівської області за </w:t>
            </w:r>
            <w:proofErr w:type="spellStart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: вул. Центральна,25 </w:t>
            </w:r>
            <w:proofErr w:type="spellStart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02/187/18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CC0620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10.08.2018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5A4CE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A4CE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Ремонт</w:t>
            </w: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ганку в </w:t>
            </w:r>
            <w:proofErr w:type="spellStart"/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Носівській</w:t>
            </w:r>
            <w:proofErr w:type="spellEnd"/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 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5A4CE9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24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748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аштування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туалеті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7245" w:rsidRPr="009742B7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C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ЗОШ І-ІІІ ст.№4;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74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Володькодівицької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автобусі</w:t>
            </w:r>
            <w:proofErr w:type="gram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шкіл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ОТГ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CD6864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приміщень загальноосвітньої школи І-ІІІ ступенів Носівської міської ради під дошкільний навчальний заклад по вул. Центральна,77 в с. </w:t>
            </w:r>
            <w:proofErr w:type="spellStart"/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Чернігівської</w:t>
            </w:r>
            <w:proofErr w:type="spellEnd"/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49/18-ЕЗ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27.04.2018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Станції юних техніків Носівської міської ради Чернігівської області, вул. Перемоги, 12, м. </w:t>
            </w:r>
            <w:proofErr w:type="spellStart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Носівка</w:t>
            </w:r>
            <w:proofErr w:type="spellEnd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район,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8046CD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Закупівля обладнання для </w:t>
            </w:r>
            <w:proofErr w:type="spellStart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Володьководівицької</w:t>
            </w:r>
            <w:proofErr w:type="spellEnd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I—III ступенів Носівської міської ради Чернігівської області, Чернігівська область, </w:t>
            </w:r>
            <w:proofErr w:type="spellStart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район, </w:t>
            </w:r>
            <w:proofErr w:type="spellStart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с.Володькова</w:t>
            </w:r>
            <w:proofErr w:type="spellEnd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Дівиця, </w:t>
            </w:r>
          </w:p>
          <w:p w:rsidR="00F47245" w:rsidRPr="00CD6864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 Центральна, 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0,750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27AAF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AF" w:rsidRPr="008046CD" w:rsidRDefault="00927AAF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частини приміщень Носівської міської гімназії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інклюзивно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ресурсного центру по вул.Центральна,25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927AAF" w:rsidRDefault="00927AAF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41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2.4.2. </w:t>
            </w:r>
            <w:proofErr w:type="spellStart"/>
            <w:proofErr w:type="gram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ільова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підтримка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особливими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соціальними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потребами</w:t>
            </w:r>
          </w:p>
        </w:tc>
      </w:tr>
      <w:tr w:rsidR="00F47245" w:rsidRPr="00232C75" w:rsidTr="002753BA">
        <w:trPr>
          <w:gridAfter w:val="2"/>
          <w:wAfter w:w="117" w:type="dxa"/>
          <w:trHeight w:val="687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Закупівля інклюзивного дитячого майданчика для Носівської загальноосвітньої школи I—III ступенів № 1 Носівської міської ради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8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9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  <w:p w:rsidR="00F11999" w:rsidRPr="002B054F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90C9F" w:rsidRPr="000E1CFF" w:rsidTr="002753BA">
        <w:trPr>
          <w:gridAfter w:val="2"/>
          <w:wAfter w:w="117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F" w:rsidRPr="000E1CFF" w:rsidRDefault="00390C9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0E1CF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90C9F" w:rsidRPr="00612D58" w:rsidRDefault="00612D58" w:rsidP="00775CE2">
            <w:pPr>
              <w:ind w:left="-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149</w:t>
            </w:r>
            <w:r w:rsidR="004B5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5,440</w:t>
            </w:r>
          </w:p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612D58" w:rsidP="004B5C1F">
            <w:pPr>
              <w:ind w:lef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149</w:t>
            </w:r>
            <w:r w:rsidR="004B5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3,301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55364,942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29680,964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4B5C1F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</w:t>
            </w:r>
            <w:r w:rsidR="004B5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390C9F" w:rsidP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 w:rsidR="00612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555,564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35332,795</w:t>
            </w:r>
          </w:p>
        </w:tc>
      </w:tr>
    </w:tbl>
    <w:p w:rsidR="00871D35" w:rsidRPr="004D4A5A" w:rsidRDefault="00871D35">
      <w:r w:rsidRPr="000E1CFF">
        <w:rPr>
          <w:lang w:val="uk-UA"/>
        </w:rPr>
        <w:t xml:space="preserve">  </w:t>
      </w:r>
    </w:p>
    <w:p w:rsidR="00F568C4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   </w:t>
      </w:r>
      <w:r w:rsidR="00F568C4" w:rsidRPr="00A5154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5154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51542">
        <w:rPr>
          <w:rFonts w:ascii="Times New Roman" w:hAnsi="Times New Roman"/>
          <w:sz w:val="28"/>
          <w:szCs w:val="28"/>
          <w:lang w:val="uk-UA"/>
        </w:rPr>
        <w:t>Н.МАЛИНКО</w:t>
      </w:r>
    </w:p>
    <w:sectPr w:rsidR="005608CB" w:rsidRPr="00A51542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50450"/>
    <w:rsid w:val="0006452C"/>
    <w:rsid w:val="00066C36"/>
    <w:rsid w:val="00077A35"/>
    <w:rsid w:val="00081D91"/>
    <w:rsid w:val="000840D5"/>
    <w:rsid w:val="00087F39"/>
    <w:rsid w:val="00091156"/>
    <w:rsid w:val="0009518E"/>
    <w:rsid w:val="00096DC8"/>
    <w:rsid w:val="000A437B"/>
    <w:rsid w:val="000D13B7"/>
    <w:rsid w:val="000D6822"/>
    <w:rsid w:val="000D78AF"/>
    <w:rsid w:val="000E187F"/>
    <w:rsid w:val="000E1CFF"/>
    <w:rsid w:val="000F24A6"/>
    <w:rsid w:val="000F7058"/>
    <w:rsid w:val="001022AF"/>
    <w:rsid w:val="001104C2"/>
    <w:rsid w:val="00111499"/>
    <w:rsid w:val="00111B37"/>
    <w:rsid w:val="0011598F"/>
    <w:rsid w:val="00121763"/>
    <w:rsid w:val="00151C29"/>
    <w:rsid w:val="00162961"/>
    <w:rsid w:val="00170C48"/>
    <w:rsid w:val="0017741A"/>
    <w:rsid w:val="00184948"/>
    <w:rsid w:val="001B5D0C"/>
    <w:rsid w:val="001F5984"/>
    <w:rsid w:val="001F74A6"/>
    <w:rsid w:val="00204D0B"/>
    <w:rsid w:val="00211AC0"/>
    <w:rsid w:val="00216D82"/>
    <w:rsid w:val="00232C75"/>
    <w:rsid w:val="00242EE6"/>
    <w:rsid w:val="00260724"/>
    <w:rsid w:val="00264EFF"/>
    <w:rsid w:val="002753BA"/>
    <w:rsid w:val="002B054F"/>
    <w:rsid w:val="002B79C7"/>
    <w:rsid w:val="002E269A"/>
    <w:rsid w:val="00327297"/>
    <w:rsid w:val="003317E4"/>
    <w:rsid w:val="003320D6"/>
    <w:rsid w:val="00335752"/>
    <w:rsid w:val="00340AA7"/>
    <w:rsid w:val="00350CF6"/>
    <w:rsid w:val="00362CE7"/>
    <w:rsid w:val="00364F30"/>
    <w:rsid w:val="00381379"/>
    <w:rsid w:val="0038303E"/>
    <w:rsid w:val="003848FA"/>
    <w:rsid w:val="00390C9F"/>
    <w:rsid w:val="00392A28"/>
    <w:rsid w:val="0039763B"/>
    <w:rsid w:val="003C4D56"/>
    <w:rsid w:val="003D1842"/>
    <w:rsid w:val="003E4B67"/>
    <w:rsid w:val="003E6C73"/>
    <w:rsid w:val="003F0714"/>
    <w:rsid w:val="003F2640"/>
    <w:rsid w:val="003F47D6"/>
    <w:rsid w:val="0041040B"/>
    <w:rsid w:val="00411D90"/>
    <w:rsid w:val="00422BD8"/>
    <w:rsid w:val="00451D9D"/>
    <w:rsid w:val="0045715C"/>
    <w:rsid w:val="00461FB1"/>
    <w:rsid w:val="0046326D"/>
    <w:rsid w:val="004B31E8"/>
    <w:rsid w:val="004B5C1F"/>
    <w:rsid w:val="004C4CF2"/>
    <w:rsid w:val="004D4A5A"/>
    <w:rsid w:val="004E1579"/>
    <w:rsid w:val="004F2E23"/>
    <w:rsid w:val="004F5434"/>
    <w:rsid w:val="005027CC"/>
    <w:rsid w:val="00502890"/>
    <w:rsid w:val="00516A58"/>
    <w:rsid w:val="00517207"/>
    <w:rsid w:val="00532E5E"/>
    <w:rsid w:val="0053487B"/>
    <w:rsid w:val="00534BAA"/>
    <w:rsid w:val="0054266F"/>
    <w:rsid w:val="005478A7"/>
    <w:rsid w:val="005608CB"/>
    <w:rsid w:val="00576729"/>
    <w:rsid w:val="00576F9F"/>
    <w:rsid w:val="00594CBB"/>
    <w:rsid w:val="005A4CE9"/>
    <w:rsid w:val="005B292D"/>
    <w:rsid w:val="005B7B0B"/>
    <w:rsid w:val="005D2235"/>
    <w:rsid w:val="005D658B"/>
    <w:rsid w:val="005E3EEE"/>
    <w:rsid w:val="005E73F4"/>
    <w:rsid w:val="00612D58"/>
    <w:rsid w:val="00617630"/>
    <w:rsid w:val="00632CD5"/>
    <w:rsid w:val="0063643D"/>
    <w:rsid w:val="006820D8"/>
    <w:rsid w:val="0069212E"/>
    <w:rsid w:val="00692A67"/>
    <w:rsid w:val="006B1C88"/>
    <w:rsid w:val="006B3664"/>
    <w:rsid w:val="006C2C05"/>
    <w:rsid w:val="006D3387"/>
    <w:rsid w:val="006F5524"/>
    <w:rsid w:val="006F67C0"/>
    <w:rsid w:val="007062FB"/>
    <w:rsid w:val="00722B4D"/>
    <w:rsid w:val="00723902"/>
    <w:rsid w:val="00731FCF"/>
    <w:rsid w:val="00735CA1"/>
    <w:rsid w:val="00775CE2"/>
    <w:rsid w:val="007828A5"/>
    <w:rsid w:val="00785498"/>
    <w:rsid w:val="00794FE3"/>
    <w:rsid w:val="007B508B"/>
    <w:rsid w:val="007D53B2"/>
    <w:rsid w:val="007F37DB"/>
    <w:rsid w:val="008046CD"/>
    <w:rsid w:val="00805230"/>
    <w:rsid w:val="00835DFE"/>
    <w:rsid w:val="00835F2C"/>
    <w:rsid w:val="0085727B"/>
    <w:rsid w:val="00867BC9"/>
    <w:rsid w:val="00870E58"/>
    <w:rsid w:val="00871D35"/>
    <w:rsid w:val="008B1BF0"/>
    <w:rsid w:val="008F38F0"/>
    <w:rsid w:val="00926F1B"/>
    <w:rsid w:val="00927AAF"/>
    <w:rsid w:val="0093724A"/>
    <w:rsid w:val="0094176D"/>
    <w:rsid w:val="0097247A"/>
    <w:rsid w:val="00974155"/>
    <w:rsid w:val="009742B7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17203"/>
    <w:rsid w:val="00A2145B"/>
    <w:rsid w:val="00A2315B"/>
    <w:rsid w:val="00A27A55"/>
    <w:rsid w:val="00A43B12"/>
    <w:rsid w:val="00A51542"/>
    <w:rsid w:val="00A545D6"/>
    <w:rsid w:val="00A57B5B"/>
    <w:rsid w:val="00A66EF7"/>
    <w:rsid w:val="00A70388"/>
    <w:rsid w:val="00A75677"/>
    <w:rsid w:val="00A80FB6"/>
    <w:rsid w:val="00AB0173"/>
    <w:rsid w:val="00AB204C"/>
    <w:rsid w:val="00AB4D27"/>
    <w:rsid w:val="00AC010B"/>
    <w:rsid w:val="00AF0D14"/>
    <w:rsid w:val="00B04D1A"/>
    <w:rsid w:val="00B151E6"/>
    <w:rsid w:val="00B24C2C"/>
    <w:rsid w:val="00B3794E"/>
    <w:rsid w:val="00B4037F"/>
    <w:rsid w:val="00B47B63"/>
    <w:rsid w:val="00B60BE0"/>
    <w:rsid w:val="00B7193C"/>
    <w:rsid w:val="00B86CEF"/>
    <w:rsid w:val="00BA69C7"/>
    <w:rsid w:val="00BB443B"/>
    <w:rsid w:val="00BB725A"/>
    <w:rsid w:val="00BC5437"/>
    <w:rsid w:val="00BD5F54"/>
    <w:rsid w:val="00BE6263"/>
    <w:rsid w:val="00C22627"/>
    <w:rsid w:val="00C25417"/>
    <w:rsid w:val="00C33CDF"/>
    <w:rsid w:val="00C61170"/>
    <w:rsid w:val="00CA2C7A"/>
    <w:rsid w:val="00CB3B94"/>
    <w:rsid w:val="00CC0620"/>
    <w:rsid w:val="00CC2A2C"/>
    <w:rsid w:val="00CD3548"/>
    <w:rsid w:val="00CD6864"/>
    <w:rsid w:val="00CF28B7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96CE0"/>
    <w:rsid w:val="00D97486"/>
    <w:rsid w:val="00DC1DDB"/>
    <w:rsid w:val="00DF2B95"/>
    <w:rsid w:val="00DF5938"/>
    <w:rsid w:val="00E273B7"/>
    <w:rsid w:val="00E46AC5"/>
    <w:rsid w:val="00E802CE"/>
    <w:rsid w:val="00E84572"/>
    <w:rsid w:val="00EC2E92"/>
    <w:rsid w:val="00EE4559"/>
    <w:rsid w:val="00EF02E2"/>
    <w:rsid w:val="00EF154E"/>
    <w:rsid w:val="00F00BCB"/>
    <w:rsid w:val="00F11999"/>
    <w:rsid w:val="00F11C5D"/>
    <w:rsid w:val="00F160D9"/>
    <w:rsid w:val="00F232A4"/>
    <w:rsid w:val="00F41432"/>
    <w:rsid w:val="00F47245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2019-09-18T09:21:00Z</cp:lastPrinted>
  <dcterms:created xsi:type="dcterms:W3CDTF">2019-09-05T13:15:00Z</dcterms:created>
  <dcterms:modified xsi:type="dcterms:W3CDTF">2019-09-18T09:21:00Z</dcterms:modified>
</cp:coreProperties>
</file>