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B7" w:rsidRPr="00B5185F" w:rsidRDefault="00A77C45" w:rsidP="000542B7">
      <w:pPr>
        <w:shd w:val="clear" w:color="auto" w:fill="FFFFFF"/>
        <w:ind w:left="2885" w:right="-61" w:firstLine="2155"/>
        <w:jc w:val="both"/>
        <w:rPr>
          <w:iCs/>
          <w:color w:val="000000"/>
          <w:spacing w:val="17"/>
          <w:sz w:val="26"/>
          <w:szCs w:val="26"/>
        </w:rPr>
      </w:pPr>
      <w:r>
        <w:rPr>
          <w:iCs/>
          <w:color w:val="000000"/>
          <w:spacing w:val="17"/>
          <w:sz w:val="26"/>
          <w:szCs w:val="26"/>
        </w:rPr>
        <w:t xml:space="preserve">                    </w:t>
      </w:r>
      <w:r w:rsidR="00586509">
        <w:rPr>
          <w:iCs/>
          <w:color w:val="000000"/>
          <w:spacing w:val="17"/>
          <w:sz w:val="26"/>
          <w:szCs w:val="26"/>
          <w:lang w:val="ru-RU"/>
        </w:rPr>
        <w:t xml:space="preserve"> </w:t>
      </w:r>
      <w:r w:rsidR="00B5185F">
        <w:rPr>
          <w:iCs/>
          <w:color w:val="000000"/>
          <w:spacing w:val="17"/>
          <w:sz w:val="26"/>
          <w:szCs w:val="26"/>
        </w:rPr>
        <w:t xml:space="preserve"> Додаток 1 до </w:t>
      </w:r>
    </w:p>
    <w:p w:rsidR="000542B7" w:rsidRDefault="000542B7" w:rsidP="00B5185F">
      <w:pPr>
        <w:shd w:val="clear" w:color="auto" w:fill="FFFFFF"/>
        <w:ind w:left="6804" w:right="-61" w:hanging="2146"/>
        <w:jc w:val="both"/>
        <w:rPr>
          <w:iCs/>
          <w:color w:val="000000"/>
          <w:spacing w:val="17"/>
          <w:sz w:val="26"/>
          <w:szCs w:val="26"/>
        </w:rPr>
      </w:pPr>
      <w:r>
        <w:rPr>
          <w:iCs/>
          <w:color w:val="000000"/>
          <w:spacing w:val="17"/>
          <w:sz w:val="26"/>
          <w:szCs w:val="26"/>
        </w:rPr>
        <w:t xml:space="preserve">                       </w:t>
      </w:r>
      <w:r w:rsidR="00B5185F">
        <w:rPr>
          <w:iCs/>
          <w:color w:val="000000"/>
          <w:spacing w:val="17"/>
          <w:sz w:val="26"/>
          <w:szCs w:val="26"/>
        </w:rPr>
        <w:t xml:space="preserve">   </w:t>
      </w:r>
      <w:r w:rsidR="00A57BB9">
        <w:rPr>
          <w:iCs/>
          <w:color w:val="000000"/>
          <w:spacing w:val="17"/>
          <w:sz w:val="26"/>
          <w:szCs w:val="26"/>
        </w:rPr>
        <w:t>рішення виконкому</w:t>
      </w:r>
      <w:r w:rsidR="00A77C45">
        <w:rPr>
          <w:iCs/>
          <w:color w:val="000000"/>
          <w:spacing w:val="17"/>
          <w:sz w:val="26"/>
          <w:szCs w:val="26"/>
        </w:rPr>
        <w:t xml:space="preserve">                            </w:t>
      </w:r>
    </w:p>
    <w:p w:rsidR="000542B7" w:rsidRPr="000542B7" w:rsidRDefault="000542B7" w:rsidP="000542B7">
      <w:pPr>
        <w:jc w:val="both"/>
        <w:rPr>
          <w:sz w:val="28"/>
          <w:szCs w:val="28"/>
          <w:lang w:val="ru-RU"/>
        </w:rPr>
      </w:pPr>
    </w:p>
    <w:p w:rsidR="000542B7" w:rsidRPr="00B14E0A" w:rsidRDefault="00B14E0A" w:rsidP="000542B7">
      <w:pPr>
        <w:jc w:val="center"/>
        <w:rPr>
          <w:b/>
          <w:sz w:val="28"/>
          <w:szCs w:val="28"/>
        </w:rPr>
      </w:pPr>
      <w:r w:rsidRPr="00B14E0A">
        <w:rPr>
          <w:b/>
          <w:sz w:val="28"/>
          <w:szCs w:val="28"/>
        </w:rPr>
        <w:t>ПОЛОЖЕННЯ</w:t>
      </w:r>
    </w:p>
    <w:p w:rsidR="000542B7" w:rsidRPr="00B14E0A" w:rsidRDefault="000542B7" w:rsidP="000542B7">
      <w:pPr>
        <w:jc w:val="center"/>
        <w:rPr>
          <w:b/>
          <w:sz w:val="28"/>
          <w:szCs w:val="28"/>
        </w:rPr>
      </w:pPr>
      <w:r w:rsidRPr="00B14E0A">
        <w:rPr>
          <w:b/>
          <w:sz w:val="28"/>
          <w:szCs w:val="28"/>
        </w:rPr>
        <w:t xml:space="preserve">про </w:t>
      </w:r>
      <w:r w:rsidR="00055904">
        <w:rPr>
          <w:b/>
          <w:sz w:val="28"/>
          <w:szCs w:val="28"/>
        </w:rPr>
        <w:t>К</w:t>
      </w:r>
      <w:r w:rsidRPr="00B14E0A">
        <w:rPr>
          <w:b/>
          <w:sz w:val="28"/>
          <w:szCs w:val="28"/>
        </w:rPr>
        <w:t xml:space="preserve">оординаційну раду у справах дітей при </w:t>
      </w:r>
      <w:proofErr w:type="spellStart"/>
      <w:r w:rsidRPr="00B14E0A">
        <w:rPr>
          <w:b/>
          <w:sz w:val="28"/>
          <w:szCs w:val="28"/>
        </w:rPr>
        <w:t>Носівській</w:t>
      </w:r>
      <w:proofErr w:type="spellEnd"/>
      <w:r w:rsidRPr="00B14E0A">
        <w:rPr>
          <w:b/>
          <w:sz w:val="28"/>
          <w:szCs w:val="28"/>
        </w:rPr>
        <w:t xml:space="preserve"> міській раді</w:t>
      </w:r>
    </w:p>
    <w:p w:rsidR="000542B7" w:rsidRPr="00B14E0A" w:rsidRDefault="000542B7" w:rsidP="000542B7">
      <w:pPr>
        <w:jc w:val="center"/>
        <w:rPr>
          <w:b/>
          <w:sz w:val="28"/>
          <w:szCs w:val="28"/>
        </w:rPr>
      </w:pPr>
    </w:p>
    <w:p w:rsidR="00FE26F1" w:rsidRPr="00236388" w:rsidRDefault="000542B7" w:rsidP="00AD1A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Загальні положення.</w:t>
      </w:r>
    </w:p>
    <w:p w:rsidR="006C741D" w:rsidRDefault="00B14E0A" w:rsidP="00AD1A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Координаційна рада у справах дітей (далі рада) є консультативно- дорадчим органом при </w:t>
      </w:r>
      <w:proofErr w:type="spellStart"/>
      <w:r>
        <w:rPr>
          <w:sz w:val="28"/>
          <w:szCs w:val="28"/>
        </w:rPr>
        <w:t>Носівській</w:t>
      </w:r>
      <w:proofErr w:type="spellEnd"/>
      <w:r>
        <w:rPr>
          <w:sz w:val="28"/>
          <w:szCs w:val="28"/>
        </w:rPr>
        <w:t xml:space="preserve"> </w:t>
      </w:r>
      <w:r w:rsidR="00AD1A60">
        <w:rPr>
          <w:sz w:val="28"/>
          <w:szCs w:val="28"/>
        </w:rPr>
        <w:t>міській</w:t>
      </w:r>
      <w:r>
        <w:rPr>
          <w:sz w:val="28"/>
          <w:szCs w:val="28"/>
        </w:rPr>
        <w:t xml:space="preserve"> раді  і створена для координації діяльності органів</w:t>
      </w:r>
      <w:r w:rsidR="00EC7E15" w:rsidRPr="00EC7E15">
        <w:rPr>
          <w:sz w:val="28"/>
          <w:szCs w:val="28"/>
        </w:rPr>
        <w:t xml:space="preserve"> </w:t>
      </w:r>
      <w:r w:rsidR="00EC7E15">
        <w:rPr>
          <w:sz w:val="28"/>
          <w:szCs w:val="28"/>
        </w:rPr>
        <w:t>місцевого самоврядування</w:t>
      </w:r>
      <w:r>
        <w:rPr>
          <w:sz w:val="28"/>
          <w:szCs w:val="28"/>
        </w:rPr>
        <w:t>, органів</w:t>
      </w:r>
      <w:r w:rsidR="00EC7E15" w:rsidRPr="00EC7E15">
        <w:rPr>
          <w:sz w:val="28"/>
          <w:szCs w:val="28"/>
        </w:rPr>
        <w:t xml:space="preserve"> </w:t>
      </w:r>
      <w:r w:rsidR="00EC7E15">
        <w:rPr>
          <w:sz w:val="28"/>
          <w:szCs w:val="28"/>
        </w:rPr>
        <w:t>виконавчої влади</w:t>
      </w:r>
      <w:r>
        <w:rPr>
          <w:sz w:val="28"/>
          <w:szCs w:val="28"/>
        </w:rPr>
        <w:t>,  підприємств, установ та організацій незалежно від форми власності у вирішенні питань соціального захисту дітей та організації роботи із запобігання дитячій бездоглядності.</w:t>
      </w:r>
    </w:p>
    <w:p w:rsidR="00B14E0A" w:rsidRDefault="00B14E0A" w:rsidP="00A77C45">
      <w:pPr>
        <w:tabs>
          <w:tab w:val="left" w:pos="-284"/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Рада здійснює свою діяльність від</w:t>
      </w:r>
      <w:r w:rsidR="00EC7E15">
        <w:rPr>
          <w:sz w:val="28"/>
          <w:szCs w:val="28"/>
        </w:rPr>
        <w:t xml:space="preserve">повідно до Конституції України, </w:t>
      </w:r>
      <w:r>
        <w:rPr>
          <w:sz w:val="28"/>
          <w:szCs w:val="28"/>
        </w:rPr>
        <w:t xml:space="preserve">Законів України, актів </w:t>
      </w:r>
      <w:r w:rsidR="00AD1A60">
        <w:rPr>
          <w:sz w:val="28"/>
          <w:szCs w:val="28"/>
        </w:rPr>
        <w:t>Президента</w:t>
      </w:r>
      <w:r w:rsidR="00EC7E15">
        <w:rPr>
          <w:sz w:val="28"/>
          <w:szCs w:val="28"/>
        </w:rPr>
        <w:t xml:space="preserve"> України,</w:t>
      </w:r>
      <w:r>
        <w:rPr>
          <w:sz w:val="28"/>
          <w:szCs w:val="28"/>
        </w:rPr>
        <w:t xml:space="preserve"> Кабінету Міністрів України, наказів Міністерства соціальної політики України, розпоряджень голови обласної державної адміністрації, рішень обласної ради, розпоряджень голови районної державної адміністрації, рішень міської ради, цього Положення та інших нормативних актів. </w:t>
      </w:r>
    </w:p>
    <w:p w:rsidR="00FE26F1" w:rsidRDefault="002265E5" w:rsidP="00B14E0A">
      <w:pPr>
        <w:jc w:val="both"/>
        <w:rPr>
          <w:sz w:val="28"/>
          <w:szCs w:val="28"/>
        </w:rPr>
      </w:pPr>
      <w:r>
        <w:rPr>
          <w:sz w:val="28"/>
          <w:szCs w:val="28"/>
        </w:rPr>
        <w:t>Рада створюється при міській раді розпорядженням міського голови.</w:t>
      </w:r>
    </w:p>
    <w:p w:rsidR="00FE26F1" w:rsidRPr="00236388" w:rsidRDefault="00FE26F1" w:rsidP="00AD1A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Основні завдання ради:</w:t>
      </w:r>
    </w:p>
    <w:p w:rsidR="002265E5" w:rsidRDefault="00FE26F1" w:rsidP="00AD1A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координація зусиль </w:t>
      </w:r>
      <w:r w:rsidR="002265E5">
        <w:rPr>
          <w:sz w:val="28"/>
          <w:szCs w:val="28"/>
        </w:rPr>
        <w:t xml:space="preserve"> органів місцевого самоврядування і органів виконавчої влади,  підприємств, установ та організацій незалежно від форми власності, </w:t>
      </w:r>
      <w:r w:rsidR="00445B86">
        <w:rPr>
          <w:sz w:val="28"/>
          <w:szCs w:val="28"/>
        </w:rPr>
        <w:t>громадських структур</w:t>
      </w:r>
      <w:r w:rsidR="00907308" w:rsidRPr="00907308">
        <w:rPr>
          <w:sz w:val="28"/>
          <w:szCs w:val="28"/>
        </w:rPr>
        <w:t xml:space="preserve"> </w:t>
      </w:r>
      <w:r w:rsidR="00445B86">
        <w:rPr>
          <w:sz w:val="28"/>
          <w:szCs w:val="28"/>
        </w:rPr>
        <w:t>у вирішенні питань соціального і правового захисту дітей та організації роботи із запобігання дитячій бездоглядності</w:t>
      </w:r>
      <w:r w:rsidR="00907308" w:rsidRPr="00907308">
        <w:rPr>
          <w:sz w:val="28"/>
          <w:szCs w:val="28"/>
        </w:rPr>
        <w:t xml:space="preserve"> </w:t>
      </w:r>
      <w:r w:rsidR="00907308">
        <w:rPr>
          <w:sz w:val="28"/>
          <w:szCs w:val="28"/>
        </w:rPr>
        <w:t xml:space="preserve"> та безпритульності</w:t>
      </w:r>
      <w:r w:rsidR="00445B86">
        <w:rPr>
          <w:sz w:val="28"/>
          <w:szCs w:val="28"/>
        </w:rPr>
        <w:t>;</w:t>
      </w:r>
    </w:p>
    <w:p w:rsidR="00445B86" w:rsidRDefault="00445B86" w:rsidP="00AD1A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врахування громадської думки під час реалізації державної політики з питань соціального і правового захисту дітей, профілактики правопорушень  та інших негативних проявів у їх середовищі, запобігання бездоглядності дітей;</w:t>
      </w:r>
    </w:p>
    <w:p w:rsidR="00445B86" w:rsidRDefault="00445B86" w:rsidP="00AD1A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C7E15">
        <w:rPr>
          <w:sz w:val="28"/>
          <w:szCs w:val="28"/>
        </w:rPr>
        <w:t>вивчення і прогнозування в об’єднаній територіальній громаді</w:t>
      </w:r>
      <w:r>
        <w:rPr>
          <w:sz w:val="28"/>
          <w:szCs w:val="28"/>
        </w:rPr>
        <w:t xml:space="preserve"> соціальних та морально-етичних процесів у дитячому та підлітковому середовищі;</w:t>
      </w:r>
    </w:p>
    <w:p w:rsidR="00B403EC" w:rsidRDefault="00445B86" w:rsidP="00AD1A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внесення пропозицій до проектів </w:t>
      </w:r>
      <w:r w:rsidR="00EC7E15">
        <w:rPr>
          <w:sz w:val="28"/>
          <w:szCs w:val="28"/>
        </w:rPr>
        <w:t>п</w:t>
      </w:r>
      <w:r>
        <w:rPr>
          <w:sz w:val="28"/>
          <w:szCs w:val="28"/>
        </w:rPr>
        <w:t>рограм соціально-економічного розвитку</w:t>
      </w:r>
      <w:r w:rsidR="00236388">
        <w:rPr>
          <w:sz w:val="28"/>
          <w:szCs w:val="28"/>
        </w:rPr>
        <w:t xml:space="preserve"> громади</w:t>
      </w:r>
      <w:r w:rsidR="0051381E">
        <w:rPr>
          <w:sz w:val="28"/>
          <w:szCs w:val="28"/>
        </w:rPr>
        <w:t xml:space="preserve"> в</w:t>
      </w:r>
      <w:r w:rsidR="00B403EC">
        <w:rPr>
          <w:sz w:val="28"/>
          <w:szCs w:val="28"/>
        </w:rPr>
        <w:t xml:space="preserve"> частині соціального захисту, забезпечення прав, свобод і законних інтересів дітей та попередження вчиненням ними правопорушень і запобігання бездоглядності;</w:t>
      </w:r>
    </w:p>
    <w:p w:rsidR="00B403EC" w:rsidRDefault="00B403EC" w:rsidP="00AD1A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внесення пропозицій щодо бюджетних асигнувань для реалізації цільових програм соціально-правового захис</w:t>
      </w:r>
      <w:r w:rsidR="00BC774B">
        <w:rPr>
          <w:sz w:val="28"/>
          <w:szCs w:val="28"/>
        </w:rPr>
        <w:t>ту дітей, профілактики правопор</w:t>
      </w:r>
      <w:r>
        <w:rPr>
          <w:sz w:val="28"/>
          <w:szCs w:val="28"/>
        </w:rPr>
        <w:t>ушень    та запобігання бездоглядності;</w:t>
      </w:r>
    </w:p>
    <w:p w:rsidR="00B403EC" w:rsidRDefault="00B403EC" w:rsidP="00AD1A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визначення пріоритетних напрямків діяльності, сп</w:t>
      </w:r>
      <w:r w:rsidR="00BC774B">
        <w:rPr>
          <w:sz w:val="28"/>
          <w:szCs w:val="28"/>
        </w:rPr>
        <w:t>р</w:t>
      </w:r>
      <w:r>
        <w:rPr>
          <w:sz w:val="28"/>
          <w:szCs w:val="28"/>
        </w:rPr>
        <w:t>ямованих на вирішення проблем дитинства, питань соціально-правової, психолого-педагогічної роботи щодо попередження правопорушень серед дітей;</w:t>
      </w:r>
    </w:p>
    <w:p w:rsidR="00C801E7" w:rsidRDefault="00B403EC" w:rsidP="00AD1A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вивчення і узагальнення </w:t>
      </w:r>
      <w:r w:rsidR="00BC774B">
        <w:rPr>
          <w:sz w:val="28"/>
          <w:szCs w:val="28"/>
        </w:rPr>
        <w:t>об’єктивних</w:t>
      </w:r>
      <w:r>
        <w:rPr>
          <w:sz w:val="28"/>
          <w:szCs w:val="28"/>
        </w:rPr>
        <w:t xml:space="preserve"> даних про стан роботи з д</w:t>
      </w:r>
      <w:r w:rsidR="00C801E7">
        <w:rPr>
          <w:sz w:val="28"/>
          <w:szCs w:val="28"/>
        </w:rPr>
        <w:t xml:space="preserve">ітьми </w:t>
      </w:r>
      <w:r w:rsidR="00BC774B">
        <w:rPr>
          <w:sz w:val="28"/>
          <w:szCs w:val="28"/>
        </w:rPr>
        <w:t>об’єднаної</w:t>
      </w:r>
      <w:r w:rsidR="00C801E7">
        <w:rPr>
          <w:sz w:val="28"/>
          <w:szCs w:val="28"/>
        </w:rPr>
        <w:t xml:space="preserve"> територіальної громади, внесення пропозицій у </w:t>
      </w:r>
      <w:r w:rsidR="00C801E7">
        <w:rPr>
          <w:sz w:val="28"/>
          <w:szCs w:val="28"/>
        </w:rPr>
        <w:lastRenderedPageBreak/>
        <w:t>встановленому порядку щодо формування державної політики стосовно дітей, розробки та впровадження механізму її реалізації;</w:t>
      </w:r>
    </w:p>
    <w:p w:rsidR="00FE26F1" w:rsidRDefault="00C801E7" w:rsidP="00AD1A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8) сприяння діяльності</w:t>
      </w:r>
      <w:r w:rsidR="00BC774B">
        <w:rPr>
          <w:sz w:val="28"/>
          <w:szCs w:val="28"/>
        </w:rPr>
        <w:t xml:space="preserve"> підприємств, установ, організацій всіх форм власності, окремих фізичних осіб щодо надання матеріальної підтримки та соціальної допомоги дітям. </w:t>
      </w:r>
    </w:p>
    <w:p w:rsidR="00FE26F1" w:rsidRDefault="00BC774B" w:rsidP="00AD1A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Рада має право:</w:t>
      </w:r>
    </w:p>
    <w:p w:rsidR="005264DD" w:rsidRDefault="00BC774B" w:rsidP="00AD1A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створювати  у разі потреби тимчасові робочі групи, залучати до них представників </w:t>
      </w:r>
      <w:r w:rsidR="005264DD">
        <w:rPr>
          <w:sz w:val="28"/>
          <w:szCs w:val="28"/>
        </w:rPr>
        <w:t>місцевого самоврядування, місцевих органів державної  виконавчої влади, підприємств, установ, громадських організацій;</w:t>
      </w:r>
    </w:p>
    <w:p w:rsidR="005264DD" w:rsidRDefault="005264DD" w:rsidP="00AD1A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запрошувати на свої засідання представників структурних підрозділів та апарату об’єднаної територіальної громади, районної державної адміністрації, інших відомств, громадських організацій (за погодженням з керівництвом), робота яких спрямована на реалізацію держаної політики щодо дітей;</w:t>
      </w:r>
    </w:p>
    <w:p w:rsidR="005264DD" w:rsidRDefault="005264DD" w:rsidP="00AD1A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967CE">
        <w:rPr>
          <w:sz w:val="28"/>
          <w:szCs w:val="28"/>
        </w:rPr>
        <w:t>одержувати у встано</w:t>
      </w:r>
      <w:r>
        <w:rPr>
          <w:sz w:val="28"/>
          <w:szCs w:val="28"/>
        </w:rPr>
        <w:t>вленому порядку необхідні для її діяльності інформацію і матеріали через структурні підрозділи  об’єднаної територіальної громади, районної державної адміністрації;</w:t>
      </w:r>
    </w:p>
    <w:p w:rsidR="005264DD" w:rsidRDefault="005264DD" w:rsidP="00AD1A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подавати пропозиції щодо порушення питання про накладення дисциплінарних стягнень на посадових осіб у разі невиконання ними законодавства щодо дітей.</w:t>
      </w:r>
    </w:p>
    <w:p w:rsidR="00445B86" w:rsidRDefault="005264DD" w:rsidP="00AD1A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Координаційну  раду у справах дітей при </w:t>
      </w:r>
      <w:proofErr w:type="spellStart"/>
      <w:r>
        <w:rPr>
          <w:sz w:val="28"/>
          <w:szCs w:val="28"/>
        </w:rPr>
        <w:t>Носівській</w:t>
      </w:r>
      <w:proofErr w:type="spellEnd"/>
      <w:r>
        <w:rPr>
          <w:sz w:val="28"/>
          <w:szCs w:val="28"/>
        </w:rPr>
        <w:t xml:space="preserve"> міській раді очолює заступник </w:t>
      </w:r>
      <w:r w:rsidR="00D355F3">
        <w:rPr>
          <w:sz w:val="28"/>
          <w:szCs w:val="28"/>
        </w:rPr>
        <w:t xml:space="preserve">міського голови </w:t>
      </w:r>
      <w:r w:rsidR="003967CE">
        <w:rPr>
          <w:sz w:val="28"/>
          <w:szCs w:val="28"/>
        </w:rPr>
        <w:t>з питань гуманітарної сфери. Голова ради має заступника, який вик</w:t>
      </w:r>
      <w:r w:rsidR="00DF5B1B">
        <w:rPr>
          <w:sz w:val="28"/>
          <w:szCs w:val="28"/>
        </w:rPr>
        <w:t>онує о</w:t>
      </w:r>
      <w:r w:rsidR="003967CE">
        <w:rPr>
          <w:sz w:val="28"/>
          <w:szCs w:val="28"/>
        </w:rPr>
        <w:t>бов’язки голови ради у разі його відсутності.</w:t>
      </w:r>
      <w:r w:rsidR="00B403EC">
        <w:rPr>
          <w:sz w:val="28"/>
          <w:szCs w:val="28"/>
        </w:rPr>
        <w:t xml:space="preserve">  </w:t>
      </w:r>
    </w:p>
    <w:p w:rsidR="003967CE" w:rsidRDefault="003967CE" w:rsidP="00AD1A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Склад ради затверджується розпорядженням міського голови. До складу ради можуть входити відповідальні працівники органів місцевого самоврядування та місцевих органів виконавчої влади,</w:t>
      </w:r>
      <w:r w:rsidRPr="003967CE">
        <w:rPr>
          <w:sz w:val="28"/>
          <w:szCs w:val="28"/>
        </w:rPr>
        <w:t xml:space="preserve"> </w:t>
      </w:r>
      <w:r>
        <w:rPr>
          <w:sz w:val="28"/>
          <w:szCs w:val="28"/>
        </w:rPr>
        <w:t>керівники підприємств, установ та організацій незалежно від форм власності, представники громадських організацій (за згодою).</w:t>
      </w:r>
    </w:p>
    <w:p w:rsidR="003967CE" w:rsidRDefault="003967CE" w:rsidP="00AD1A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Основною формою роботи ради є засідання, які проводяться за потребою, але не рідше одного разу на квартал.</w:t>
      </w:r>
    </w:p>
    <w:p w:rsidR="003967CE" w:rsidRDefault="003967CE" w:rsidP="00AD1A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Засідання ради вважається правомочним, якщо на ньому присутні </w:t>
      </w:r>
      <w:r w:rsidR="00AD1A60">
        <w:rPr>
          <w:sz w:val="28"/>
          <w:szCs w:val="28"/>
        </w:rPr>
        <w:t>не менш як дві третини її персонального складу.</w:t>
      </w:r>
    </w:p>
    <w:p w:rsidR="00AD1A60" w:rsidRDefault="00AD1A60" w:rsidP="00AD1A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Рішення ради приймаються простою більшістю голосів її членів, оформляються у вигляді протоколів, підписаних головою ради ( у разі відсутності голови протоколи підписуються його заступником).</w:t>
      </w:r>
    </w:p>
    <w:p w:rsidR="00AD1A60" w:rsidRDefault="00AD1A60" w:rsidP="00AD1A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При необхідності рішення ради направляється керівникам органів місцевого самоврядування і місцевих органів виконавчої влади підприємств, установ та організацій незалежно від форм власності, представникам громадських організацій.</w:t>
      </w:r>
    </w:p>
    <w:p w:rsidR="00AD1A60" w:rsidRDefault="00AD1A60" w:rsidP="00AD1A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CF409D">
        <w:rPr>
          <w:sz w:val="28"/>
          <w:szCs w:val="28"/>
        </w:rPr>
        <w:t>Голова, його заступник, секретар та члени ради працюють на громадських засадах.</w:t>
      </w:r>
    </w:p>
    <w:p w:rsidR="00FE26F1" w:rsidRDefault="00CF409D" w:rsidP="000559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Організаційне та матеріально-технічне забезпечення діяльності ради здійснюється Службою у справах дітей </w:t>
      </w:r>
      <w:proofErr w:type="spellStart"/>
      <w:r>
        <w:rPr>
          <w:sz w:val="28"/>
          <w:szCs w:val="28"/>
        </w:rPr>
        <w:t>Носівської</w:t>
      </w:r>
      <w:proofErr w:type="spellEnd"/>
      <w:r>
        <w:rPr>
          <w:sz w:val="28"/>
          <w:szCs w:val="28"/>
        </w:rPr>
        <w:t xml:space="preserve"> міської ради.</w:t>
      </w:r>
      <w:bookmarkStart w:id="0" w:name="_GoBack"/>
      <w:bookmarkEnd w:id="0"/>
    </w:p>
    <w:p w:rsidR="00FE26F1" w:rsidRDefault="00FE26F1" w:rsidP="00FE26F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Заступник міського голови з </w:t>
      </w:r>
    </w:p>
    <w:p w:rsidR="00FE26F1" w:rsidRPr="00FE26F1" w:rsidRDefault="00FE26F1" w:rsidP="00FE26F1">
      <w:pPr>
        <w:tabs>
          <w:tab w:val="left" w:pos="6621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питань гуманітарної сфери</w:t>
      </w:r>
      <w:r>
        <w:rPr>
          <w:b/>
          <w:i/>
          <w:sz w:val="28"/>
          <w:szCs w:val="28"/>
        </w:rPr>
        <w:tab/>
        <w:t xml:space="preserve">            Л.В.</w:t>
      </w:r>
      <w:r w:rsidR="0005590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Міщенко</w:t>
      </w:r>
    </w:p>
    <w:sectPr w:rsidR="00FE26F1" w:rsidRPr="00FE2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1CC" w:rsidRDefault="003E71CC" w:rsidP="00B5185F">
      <w:r>
        <w:separator/>
      </w:r>
    </w:p>
  </w:endnote>
  <w:endnote w:type="continuationSeparator" w:id="0">
    <w:p w:rsidR="003E71CC" w:rsidRDefault="003E71CC" w:rsidP="00B5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1CC" w:rsidRDefault="003E71CC" w:rsidP="00B5185F">
      <w:r>
        <w:separator/>
      </w:r>
    </w:p>
  </w:footnote>
  <w:footnote w:type="continuationSeparator" w:id="0">
    <w:p w:rsidR="003E71CC" w:rsidRDefault="003E71CC" w:rsidP="00B51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3A"/>
    <w:rsid w:val="00025A65"/>
    <w:rsid w:val="000542B7"/>
    <w:rsid w:val="00055904"/>
    <w:rsid w:val="000D3E0E"/>
    <w:rsid w:val="001F5F1D"/>
    <w:rsid w:val="002265E5"/>
    <w:rsid w:val="00236388"/>
    <w:rsid w:val="003967CE"/>
    <w:rsid w:val="003E71CC"/>
    <w:rsid w:val="00445B86"/>
    <w:rsid w:val="0051381E"/>
    <w:rsid w:val="005264DD"/>
    <w:rsid w:val="00586509"/>
    <w:rsid w:val="006C741D"/>
    <w:rsid w:val="00907308"/>
    <w:rsid w:val="009556B5"/>
    <w:rsid w:val="00A5603A"/>
    <w:rsid w:val="00A57BB9"/>
    <w:rsid w:val="00A77C45"/>
    <w:rsid w:val="00AD1A60"/>
    <w:rsid w:val="00B14E0A"/>
    <w:rsid w:val="00B403EC"/>
    <w:rsid w:val="00B5185F"/>
    <w:rsid w:val="00B52C25"/>
    <w:rsid w:val="00BC774B"/>
    <w:rsid w:val="00C801E7"/>
    <w:rsid w:val="00CF409D"/>
    <w:rsid w:val="00D355F3"/>
    <w:rsid w:val="00DF5B1B"/>
    <w:rsid w:val="00EC7E15"/>
    <w:rsid w:val="00F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8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185F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B518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185F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A77C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C45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8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185F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B518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185F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A77C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C45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mzv04</dc:creator>
  <cp:keywords/>
  <dc:description/>
  <cp:lastModifiedBy>nachorg</cp:lastModifiedBy>
  <cp:revision>23</cp:revision>
  <cp:lastPrinted>2018-01-11T12:41:00Z</cp:lastPrinted>
  <dcterms:created xsi:type="dcterms:W3CDTF">2017-12-19T09:05:00Z</dcterms:created>
  <dcterms:modified xsi:type="dcterms:W3CDTF">2018-01-12T07:18:00Z</dcterms:modified>
</cp:coreProperties>
</file>