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08" w:rsidRPr="00596E08" w:rsidRDefault="00596E08" w:rsidP="0071160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596E0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Додаток</w:t>
      </w:r>
    </w:p>
    <w:p w:rsidR="00596E08" w:rsidRPr="00596E08" w:rsidRDefault="00596E08" w:rsidP="0071160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596E0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до </w:t>
      </w:r>
      <w:r w:rsidR="0071160B" w:rsidRPr="00596E08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рішення</w:t>
      </w:r>
      <w:r w:rsidRPr="00596E0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виконавчого комітету</w:t>
      </w:r>
    </w:p>
    <w:p w:rsidR="0071160B" w:rsidRPr="00596E08" w:rsidRDefault="0071160B" w:rsidP="0071160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596E0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міської ради </w:t>
      </w:r>
    </w:p>
    <w:p w:rsidR="0071160B" w:rsidRPr="00596E08" w:rsidRDefault="00596E08" w:rsidP="0071160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596E0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</w:t>
      </w:r>
      <w:r w:rsidR="0071160B" w:rsidRPr="00596E0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ід </w:t>
      </w:r>
      <w:r w:rsidRPr="00596E0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29.11.2018 року  </w:t>
      </w:r>
      <w:r w:rsidR="0071160B" w:rsidRPr="00596E0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№_____</w:t>
      </w:r>
    </w:p>
    <w:p w:rsidR="0071160B" w:rsidRPr="0071160B" w:rsidRDefault="0071160B" w:rsidP="007116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160B" w:rsidRPr="0071160B" w:rsidRDefault="0071160B" w:rsidP="0071160B">
      <w:pPr>
        <w:spacing w:after="0" w:line="360" w:lineRule="auto"/>
        <w:ind w:left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160B" w:rsidRPr="0071160B" w:rsidRDefault="0071160B" w:rsidP="0071160B">
      <w:pPr>
        <w:spacing w:after="0" w:line="360" w:lineRule="auto"/>
        <w:ind w:left="552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596E08" w:rsidRPr="0071160B" w:rsidRDefault="00596E08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596E08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 Програма </w:t>
      </w:r>
    </w:p>
    <w:p w:rsidR="00596E08" w:rsidRDefault="0071160B" w:rsidP="00596E08">
      <w:pPr>
        <w:spacing w:after="0" w:line="240" w:lineRule="auto"/>
        <w:jc w:val="center"/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розвитку та удосконалення організації харчування </w:t>
      </w:r>
      <w:r w:rsidR="00596E08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 </w:t>
      </w:r>
      <w:r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>в</w:t>
      </w:r>
      <w:r w:rsidRPr="0071160B"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 xml:space="preserve"> закладах </w:t>
      </w:r>
      <w:r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 xml:space="preserve">освіти </w:t>
      </w:r>
      <w:r w:rsidRPr="0071160B"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 xml:space="preserve"> </w:t>
      </w:r>
    </w:p>
    <w:p w:rsidR="0071160B" w:rsidRPr="0071160B" w:rsidRDefault="0071160B" w:rsidP="00596E08">
      <w:pPr>
        <w:spacing w:after="0" w:line="240" w:lineRule="auto"/>
        <w:jc w:val="center"/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</w:pPr>
      <w:r w:rsidRPr="0071160B"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>Носів</w:t>
      </w:r>
      <w:r w:rsidR="00A36724"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>сь</w:t>
      </w:r>
      <w:r w:rsidRPr="0071160B"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>кої міської ради</w:t>
      </w: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</w:pPr>
      <w:r w:rsidRPr="0071160B"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>на 201</w:t>
      </w:r>
      <w:r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>9</w:t>
      </w:r>
      <w:r w:rsidRPr="0071160B"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  <w:t xml:space="preserve"> рік</w:t>
      </w:r>
    </w:p>
    <w:p w:rsidR="0071160B" w:rsidRPr="0071160B" w:rsidRDefault="0071160B" w:rsidP="0071160B">
      <w:pPr>
        <w:spacing w:after="0" w:line="240" w:lineRule="auto"/>
        <w:ind w:left="45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Носівка</w:t>
      </w: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 ПРОГРАМИ</w:t>
      </w: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та удосконалення організації харчування </w:t>
      </w: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 закладах</w:t>
      </w:r>
      <w:r w:rsidR="00596E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</w:t>
      </w: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Носівської міської ради на 201</w:t>
      </w:r>
      <w:r w:rsidR="005D61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tbl>
      <w:tblPr>
        <w:tblpPr w:leftFromText="180" w:rightFromText="180" w:vertAnchor="text" w:horzAnchor="margin" w:tblpY="1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71160B" w:rsidRPr="0071160B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068" w:type="dxa"/>
            <w:shd w:val="clear" w:color="auto" w:fill="auto"/>
          </w:tcPr>
          <w:p w:rsidR="0071160B" w:rsidRDefault="0071160B" w:rsidP="0071160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освіти, сім’ї, молоді та спорту</w:t>
            </w:r>
          </w:p>
          <w:p w:rsidR="00596E08" w:rsidRPr="0071160B" w:rsidRDefault="00596E08" w:rsidP="0071160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71160B" w:rsidRPr="00596E08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068" w:type="dxa"/>
            <w:shd w:val="clear" w:color="auto" w:fill="auto"/>
          </w:tcPr>
          <w:p w:rsidR="0071160B" w:rsidRPr="0071160B" w:rsidRDefault="0071160B" w:rsidP="0071160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1160B">
              <w:rPr>
                <w:rFonts w:ascii="Times New Roman" w:eastAsia="Calibri" w:hAnsi="Times New Roman" w:cs="Times New Roman"/>
                <w:sz w:val="28"/>
                <w:lang w:val="uk-UA"/>
              </w:rPr>
              <w:t>Закони України «Про освіту», «Про дошкільну освіту»,</w:t>
            </w:r>
            <w:r w:rsidR="00820E6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Pr="0071160B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«Про охорону дитинства», </w:t>
            </w:r>
            <w:r w:rsidRPr="007116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«Про місцеве самоврядування в Україні» (зі змінами)</w:t>
            </w:r>
            <w:r w:rsidRPr="00711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постанова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</w:t>
            </w:r>
            <w:r w:rsidRPr="0071160B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розпорядження Кабінету Міністрів України від 07.11.2012 № 865-р «Про затвердження плану заходів щодо забезпечення дітей високоякісними продуктами харчування вітчизняного виробництва», наказу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 (зі змінами); спільний наказ Міністерства освіти і науки України та Міністерства охорони здоров’я України від 26.02.2013 №202/165 «Про затвердження Змін до Інструкції з організації харчування дітей у дошкільних навчальних закладах»;   спільний наказ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</w:t>
            </w:r>
            <w:r w:rsidRPr="0071160B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навчальних та оздоровчих закладах»; </w:t>
            </w:r>
            <w:r w:rsidRPr="00711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постанова  Кабінету Міністрів України від19.06.2002 року № 856 «Про організацію харчування окремих категорій учнів у загальноосвітніх навчальних закладах»,</w:t>
            </w:r>
            <w:r w:rsidR="00820E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160B">
              <w:rPr>
                <w:rFonts w:ascii="Times New Roman" w:eastAsia="Calibri" w:hAnsi="Times New Roman" w:cs="Times New Roman"/>
                <w:sz w:val="28"/>
                <w:lang w:val="uk-UA"/>
              </w:rPr>
              <w:t>Закон України</w:t>
            </w:r>
            <w:r w:rsidRPr="00711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 внесення змін до деяких законодавчих актів України від 24.12.2015 №911-19</w:t>
            </w:r>
          </w:p>
          <w:p w:rsidR="0071160B" w:rsidRPr="0071160B" w:rsidRDefault="0071160B" w:rsidP="0071160B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160B" w:rsidRPr="00596E08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Носівської міської ради  </w:t>
            </w:r>
          </w:p>
        </w:tc>
      </w:tr>
      <w:tr w:rsidR="0071160B" w:rsidRPr="00596E08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068" w:type="dxa"/>
            <w:shd w:val="clear" w:color="auto" w:fill="auto"/>
          </w:tcPr>
          <w:p w:rsidR="00596E08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Носівської міської ради, </w:t>
            </w:r>
          </w:p>
          <w:p w:rsidR="0071160B" w:rsidRPr="0071160B" w:rsidRDefault="0071160B" w:rsidP="005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керівники  закладів</w:t>
            </w:r>
            <w:r w:rsidR="00596E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</w:tr>
      <w:tr w:rsidR="0071160B" w:rsidRPr="00596E08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068" w:type="dxa"/>
            <w:shd w:val="clear" w:color="auto" w:fill="auto"/>
          </w:tcPr>
          <w:p w:rsidR="00596E08" w:rsidRDefault="0071160B" w:rsidP="0071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Носівської міської ради, </w:t>
            </w:r>
          </w:p>
          <w:p w:rsidR="0071160B" w:rsidRPr="0071160B" w:rsidRDefault="00596E08" w:rsidP="005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 w:rsidR="0071160B"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</w:tr>
      <w:tr w:rsidR="0071160B" w:rsidRPr="0071160B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71160B" w:rsidRPr="0071160B" w:rsidRDefault="0071160B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9C6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1160B" w:rsidRPr="0071160B" w:rsidTr="00FA0B88">
        <w:tc>
          <w:tcPr>
            <w:tcW w:w="959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160B" w:rsidRPr="0071160B" w:rsidRDefault="0071160B" w:rsidP="007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068" w:type="dxa"/>
            <w:shd w:val="clear" w:color="auto" w:fill="auto"/>
          </w:tcPr>
          <w:p w:rsidR="0071160B" w:rsidRPr="0071160B" w:rsidRDefault="0071160B" w:rsidP="007116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бюджет;</w:t>
            </w:r>
          </w:p>
          <w:p w:rsidR="0071160B" w:rsidRPr="0071160B" w:rsidRDefault="0071160B" w:rsidP="007116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1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джерела фінансування, не заборонені законодавством України</w:t>
            </w:r>
          </w:p>
        </w:tc>
      </w:tr>
      <w:tr w:rsidR="004E670F" w:rsidRPr="004E670F" w:rsidTr="00FA0B88">
        <w:tc>
          <w:tcPr>
            <w:tcW w:w="959" w:type="dxa"/>
            <w:shd w:val="clear" w:color="auto" w:fill="auto"/>
            <w:vAlign w:val="center"/>
          </w:tcPr>
          <w:p w:rsidR="004E670F" w:rsidRPr="0071160B" w:rsidRDefault="004E670F" w:rsidP="007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670F" w:rsidRPr="004E670F" w:rsidRDefault="004E670F" w:rsidP="007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6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орієнтовний обсяг фінансових ресурсів з міського бюджету, необхідних для реалізації програми, всього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</w:t>
            </w:r>
          </w:p>
        </w:tc>
        <w:tc>
          <w:tcPr>
            <w:tcW w:w="5068" w:type="dxa"/>
            <w:shd w:val="clear" w:color="auto" w:fill="auto"/>
          </w:tcPr>
          <w:p w:rsidR="004E670F" w:rsidRPr="0071160B" w:rsidRDefault="00ED638D" w:rsidP="004E670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2159,6</w:t>
            </w:r>
          </w:p>
        </w:tc>
      </w:tr>
    </w:tbl>
    <w:p w:rsid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70F" w:rsidRPr="0071160B" w:rsidRDefault="004E670F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  <w:r w:rsidRPr="0071160B"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  <w:t xml:space="preserve">Програма </w:t>
      </w: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  <w:r w:rsidRPr="0071160B"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  <w:t xml:space="preserve">розвитку та удосконалення організації харчування </w:t>
      </w:r>
    </w:p>
    <w:p w:rsidR="0071160B" w:rsidRPr="0071160B" w:rsidRDefault="0071160B" w:rsidP="0071160B">
      <w:pPr>
        <w:spacing w:after="0" w:line="240" w:lineRule="auto"/>
        <w:ind w:left="40"/>
        <w:jc w:val="center"/>
        <w:rPr>
          <w:rFonts w:ascii="Times New Roman" w:eastAsia="Bookman Old Style" w:hAnsi="Times New Roman" w:cs="Bookman Old Style"/>
          <w:b/>
          <w:sz w:val="48"/>
          <w:szCs w:val="48"/>
          <w:lang w:val="uk-UA" w:eastAsia="ru-RU"/>
        </w:rPr>
      </w:pPr>
      <w:r w:rsidRPr="0071160B"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  <w:t>в навчальних закладах Носівської  міської  ради</w:t>
      </w:r>
    </w:p>
    <w:p w:rsidR="0071160B" w:rsidRPr="0071160B" w:rsidRDefault="002C2E96" w:rsidP="0071160B">
      <w:pPr>
        <w:spacing w:after="0" w:line="240" w:lineRule="auto"/>
        <w:ind w:left="-567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  <w:r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  <w:t xml:space="preserve"> на 2019</w:t>
      </w:r>
      <w:r w:rsidR="0071160B" w:rsidRPr="0071160B"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  <w:t xml:space="preserve"> рік</w:t>
      </w:r>
    </w:p>
    <w:p w:rsidR="0071160B" w:rsidRPr="0071160B" w:rsidRDefault="0071160B" w:rsidP="0071160B">
      <w:pPr>
        <w:spacing w:after="0" w:line="240" w:lineRule="auto"/>
        <w:ind w:left="-567"/>
        <w:jc w:val="center"/>
        <w:rPr>
          <w:rFonts w:ascii="Times New Roman" w:eastAsia="Bookman Old Style" w:hAnsi="Times New Roman" w:cs="Bookman Old Style"/>
          <w:b/>
          <w:sz w:val="28"/>
          <w:szCs w:val="28"/>
          <w:lang w:val="uk-UA" w:eastAsia="ru-RU"/>
        </w:rPr>
      </w:pPr>
    </w:p>
    <w:p w:rsidR="0071160B" w:rsidRPr="0071160B" w:rsidRDefault="0071160B" w:rsidP="0071160B">
      <w:pPr>
        <w:numPr>
          <w:ilvl w:val="0"/>
          <w:numId w:val="2"/>
        </w:num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16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71160B" w:rsidRPr="0071160B" w:rsidRDefault="0071160B" w:rsidP="00711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Найважливішими компонентами розвитку особистості дитини є її фізичне, психічне та духовне здоров'я, стан якого визначається впливом на нього усього комплексу соціально-економічних, екологічних і духовних факторів. Одним з основних завдань сучасної освітньої політики при організації навчально-виховного процесу є збереження здоров’я та формування здорового способу життя у підростаючого покоління. При цьому важливе значення має організація харчування вихованців у дошкільних навчальних закладах, учнів у навчальних закладах, дотримання фізіологічних та санітарних норм, забезпечення продуктами натурального походження з високою харчовою і біологічною цінністю, формування у шкільні роки відповідального ставлення дітей до власного здоров’я та вироблення навичок здорового способу життя, формування культури харчування з ранніх дитячих років.</w:t>
      </w:r>
    </w:p>
    <w:p w:rsidR="0071160B" w:rsidRPr="0071160B" w:rsidRDefault="0071160B" w:rsidP="007116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Сьогодні має місце поступове зростання поширеності серед підростаючого покоління </w:t>
      </w:r>
      <w:proofErr w:type="spellStart"/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хвороб</w:t>
      </w:r>
      <w:proofErr w:type="spellEnd"/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органів травлення, що безпосередньо залежить від якості та організації харчування. Тому постала необхідність посилення роботи щодо дотримання норм харчування дітей дошкільного та шкільного віку, сприяння організації  безпечного та якісного харчування у навчальних закладах </w:t>
      </w:r>
      <w:r w:rsidRPr="007116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об’єднаної громади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1160B" w:rsidRPr="0071160B" w:rsidRDefault="0071160B" w:rsidP="00711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З метою створення умов для збереження здоров'я дітей, підвищення рівня організації харчування, забезпечення вихованців і школярів раціональним і якісним харчуванням була розроблена міська Програма розвитку та удосконалення організації харчування в навчальних закладах відділу освіти, сім’ї, молоді та спорту</w:t>
      </w:r>
      <w:r w:rsidR="005D61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Носівської міської ради на 2019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</w:t>
      </w:r>
      <w:r w:rsidRPr="0071160B">
        <w:rPr>
          <w:rFonts w:ascii="Times New Roman" w:eastAsia="Calibri" w:hAnsi="Times New Roman" w:cs="Times New Roman"/>
          <w:lang w:val="uk-UA"/>
        </w:rPr>
        <w:t xml:space="preserve">. 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Програма розроблена</w:t>
      </w:r>
      <w:r w:rsidR="00596E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</w:t>
      </w:r>
      <w:r w:rsidRPr="0071160B">
        <w:rPr>
          <w:rFonts w:ascii="Times New Roman" w:eastAsia="Calibri" w:hAnsi="Times New Roman" w:cs="Times New Roman"/>
          <w:sz w:val="28"/>
          <w:lang w:val="uk-UA"/>
        </w:rPr>
        <w:t xml:space="preserve"> Законів України «Про освіту»,   «Про дошкільну освіту»,</w:t>
      </w:r>
      <w:r w:rsidR="00596E0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71160B">
        <w:rPr>
          <w:rFonts w:ascii="Times New Roman" w:eastAsia="Calibri" w:hAnsi="Times New Roman" w:cs="Times New Roman"/>
          <w:sz w:val="28"/>
          <w:lang w:val="uk-UA"/>
        </w:rPr>
        <w:t xml:space="preserve">«Про охорону дитинства», </w:t>
      </w:r>
      <w:r w:rsidRPr="007116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«Про місцеве самоврядування в Україні» (зі змінами)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постанови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</w:t>
      </w:r>
      <w:r w:rsidRPr="0071160B">
        <w:rPr>
          <w:rFonts w:ascii="Times New Roman" w:eastAsia="Calibri" w:hAnsi="Times New Roman" w:cs="Times New Roman"/>
          <w:sz w:val="28"/>
          <w:lang w:val="uk-UA"/>
        </w:rPr>
        <w:t>постанови Кабінету Міністрів України від 22.11.2004 №1591 «Про затвердження норм харчування у навчальних та оздоровчих закладах» (із змінами</w:t>
      </w:r>
      <w:r w:rsidRPr="0071160B">
        <w:rPr>
          <w:rFonts w:ascii="Times New Roman" w:eastAsia="Calibri" w:hAnsi="Times New Roman" w:cs="Times New Roman"/>
          <w:b/>
          <w:sz w:val="28"/>
          <w:lang w:val="uk-UA"/>
        </w:rPr>
        <w:t>),</w:t>
      </w:r>
      <w:r w:rsidRPr="0071160B">
        <w:rPr>
          <w:rFonts w:ascii="Times New Roman" w:eastAsia="Calibri" w:hAnsi="Times New Roman" w:cs="Times New Roman"/>
          <w:sz w:val="28"/>
          <w:lang w:val="uk-UA"/>
        </w:rPr>
        <w:t xml:space="preserve"> розпорядження Кабінету Міністрів України від 07.11.2012  №865-р «Про затвердження плану заходів щодо забезпечення дітей високоякісними продуктами харчування вітчизняного виробництва», наказу Міністерства освіти і науки України від 21.11.2002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(зі змінами); спільного наказу Міністерства освіти і науки України та Міністерства охорони здоров’я України </w:t>
      </w:r>
      <w:r w:rsidRPr="0071160B">
        <w:rPr>
          <w:rFonts w:ascii="Times New Roman" w:eastAsia="Calibri" w:hAnsi="Times New Roman" w:cs="Times New Roman"/>
          <w:sz w:val="28"/>
          <w:lang w:val="uk-UA"/>
        </w:rPr>
        <w:lastRenderedPageBreak/>
        <w:t>від 26.02.2013 №202/165 «Про затвердження Змін до Інструкції з організації харчування дітей у дошкільних навчальних закладах»; спільного наказу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оздоровчих закладах»;</w:t>
      </w:r>
      <w:r w:rsidR="00596E0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постанова  Кабінету Міністрів України від19.06.2002 року № 856 «Про організацію харчування окремих категорій учнів у загальноосвітніх навчальних закладах»,</w:t>
      </w:r>
      <w:r w:rsidR="00596E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160B">
        <w:rPr>
          <w:rFonts w:ascii="Times New Roman" w:eastAsia="Calibri" w:hAnsi="Times New Roman" w:cs="Times New Roman"/>
          <w:sz w:val="28"/>
          <w:lang w:val="uk-UA"/>
        </w:rPr>
        <w:t>Закону України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до деяких законодавчих актів України» від 24.12.2015 №911-19.</w:t>
      </w:r>
    </w:p>
    <w:p w:rsidR="0071160B" w:rsidRPr="0071160B" w:rsidRDefault="0071160B" w:rsidP="00711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Відділом освіти, сім’ї, молоді та спорту Носівської міської ради та керівниками навчальних закладів проводиться кропітка робота щодо організації харчування учнів, своєчасно приймаються відповідні управлінські рішення з питання організації безпечного та якісного харчування.</w:t>
      </w:r>
    </w:p>
    <w:p w:rsidR="0071160B" w:rsidRPr="0071160B" w:rsidRDefault="0071160B" w:rsidP="007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усіх навчально-виховних закладах </w:t>
      </w:r>
      <w:r w:rsidRPr="007116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об</w:t>
      </w:r>
      <w:r w:rsidRPr="007116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’</w:t>
      </w:r>
      <w:proofErr w:type="spellStart"/>
      <w:r w:rsidRPr="007116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єднаної</w:t>
      </w:r>
      <w:proofErr w:type="spellEnd"/>
      <w:r w:rsidRPr="007116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громади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харчування дітей організовано на достатньому рівні. В </w:t>
      </w:r>
      <w:r w:rsidRPr="007116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об’єднаній громаді</w:t>
      </w:r>
      <w:r w:rsidR="00596E0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>функціонує 1</w:t>
      </w:r>
      <w:r w:rsidR="009C6D17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загальноосвітніх навчальних закладів, в тому числі </w:t>
      </w:r>
      <w:r w:rsidR="009C6D17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</w:t>
      </w:r>
      <w:r w:rsidR="009C6D17">
        <w:rPr>
          <w:rFonts w:ascii="Times New Roman" w:eastAsia="Calibri" w:hAnsi="Times New Roman" w:cs="Times New Roman"/>
          <w:sz w:val="28"/>
          <w:szCs w:val="28"/>
          <w:lang w:val="uk-UA"/>
        </w:rPr>
        <w:t>вчально-виховних комплексів та 3</w:t>
      </w: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дошкільних навчальних закладів і всі мають власні приміщення</w:t>
      </w:r>
      <w:r w:rsidR="009C6D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160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їдалень</w:t>
      </w:r>
      <w:proofErr w:type="spellEnd"/>
      <w:r w:rsidRPr="0071160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. </w:t>
      </w:r>
    </w:p>
    <w:p w:rsidR="0071160B" w:rsidRPr="0071160B" w:rsidRDefault="0071160B" w:rsidP="00711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освіти здійснює систематичний контроль за харчовими нормами і якістю продукції, яка надходить на харчоблоки.</w:t>
      </w:r>
    </w:p>
    <w:p w:rsidR="0071160B" w:rsidRPr="0071160B" w:rsidRDefault="0071160B" w:rsidP="0071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Водночас спостерігається й негативна тенденція в організації системи харчування у навчальних закладах міста:</w:t>
      </w:r>
    </w:p>
    <w:p w:rsidR="0071160B" w:rsidRPr="0071160B" w:rsidRDefault="0071160B" w:rsidP="00711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харчовому раціоні дітей  загальноосвітніх навчальних закладів в недостатній кількості використовуються м’ясні та рибні продукти, фрукти,  овочі та соки, що є порушенням норм харчування.</w:t>
      </w:r>
    </w:p>
    <w:p w:rsidR="0071160B" w:rsidRPr="0071160B" w:rsidRDefault="0071160B" w:rsidP="0071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зазначити, що якість організації харчування та обслуговування дітей залежить від загальної організації роботи </w:t>
      </w:r>
      <w:proofErr w:type="spellStart"/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їдалень</w:t>
      </w:r>
      <w:proofErr w:type="spellEnd"/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що впливає багато факторів: стан матеріально-технічної бази, санітарний стан, використання нових форм обслуговування, тощо.</w:t>
      </w:r>
    </w:p>
    <w:p w:rsidR="0071160B" w:rsidRPr="0071160B" w:rsidRDefault="0071160B" w:rsidP="0071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разом із зростанням основних кількісних показників в організації якісного і раціонального харчування учнів та вихованців навчальних закладів міста, загальний рівень розвитку харчування недостатній з точки зору вимог ринкової економіки і потребує подальшого удосконалення.</w:t>
      </w:r>
    </w:p>
    <w:p w:rsidR="0071160B" w:rsidRPr="0071160B" w:rsidRDefault="0071160B" w:rsidP="0071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викладеного вище, розроблено Програму розвитку та удосконалення організації харчування в навчальних закладах Н</w:t>
      </w:r>
      <w:r w:rsidR="005D6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осівської  міської  ради на 2019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(далі – Програма) для створення та забезпечення умов для організації повноцінного і якісного харчування вихованців та школярів 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об’єднаної громади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160B" w:rsidRPr="0071160B" w:rsidRDefault="0071160B" w:rsidP="0071160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Програми</w:t>
      </w:r>
    </w:p>
    <w:p w:rsidR="0071160B" w:rsidRPr="0071160B" w:rsidRDefault="0071160B" w:rsidP="007116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16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та завдання Програми</w:t>
      </w:r>
    </w:p>
    <w:p w:rsidR="0071160B" w:rsidRPr="0071160B" w:rsidRDefault="0071160B" w:rsidP="00711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Головною метою</w:t>
      </w:r>
      <w:r w:rsidR="00596E08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є: </w:t>
      </w:r>
      <w:r w:rsidRPr="007116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реалізація</w:t>
      </w:r>
      <w:r w:rsidR="00596E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7116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Законів України «Про освіту», «Про дошкільну освіту»,</w:t>
      </w:r>
      <w:r w:rsidR="00596E08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</w:t>
      </w:r>
      <w:r w:rsidRPr="007116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«Про охорону дитинства», </w:t>
      </w:r>
      <w:r w:rsidRPr="007116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«Про місцеве самоврядування в Україні» (зі змінами)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постанови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навчальних закладах, операції з надання яких звільняються від обкладення податком на додану вартість» (зі змінами), </w:t>
      </w:r>
      <w:r w:rsidRPr="007116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постанови Кабінету Міністрів України від 22.11.2004 №1591 «Про затвердження норм харчування у навчальних та оздоровчих закладах» (із змінами</w:t>
      </w:r>
      <w:r w:rsidRPr="0071160B"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  <w:t>),</w:t>
      </w:r>
      <w:r w:rsidRPr="007116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розпорядження Кабінету Міністрів України від 07.11.2012  №865-р «Про затвердження плану заходів щодо забезпечення дітей високоякісними продуктами харчування вітчизняного виробництва», наказу Міністерства освіти і науки України від 21.11.2002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(зі змінами); спільного наказу Міністерства освіти і науки України та Міністерства охорони здоров’я України від 26.02.2013 №202/165 «Про затвердження Змін до Інструкції з організації харчування дітей у дошкільних навчальних закладах»; спільного наказу Міністерства освіти і науки України та Міністерства охорони здоров’я України від 01.06.2005 № 242/329 «Про затвердження Порядку організації харчування дітей у навчальних та оздоровчих закладах», 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постанова  Кабінету Міністрів України від19.06.2002 року № 856 «Про організацію харчування окремих категорій учнів у загальноосвітніх навчальних закладах»,</w:t>
      </w:r>
      <w:r w:rsidRPr="007116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Закону України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до деяких законодавчих актів України» від 24.12.2015 №911-19,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сприяння збереженню здоров'я вихованців та учнів 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об’єднаної громади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1160B" w:rsidRPr="0071160B" w:rsidRDefault="0071160B" w:rsidP="00711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всіх раціональним, якісним та безпечним харчуванням; </w:t>
      </w:r>
    </w:p>
    <w:p w:rsidR="0071160B" w:rsidRPr="0071160B" w:rsidRDefault="0071160B" w:rsidP="00711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дітей пільгових категорій (діти-сироти, діти, позбавлені батьківського піклування, , діти з малозабезпечених сімей, діти з особливими освітніми потребами, які навчаються в спеціальних і інклюзивних класах);</w:t>
      </w:r>
    </w:p>
    <w:p w:rsidR="0071160B" w:rsidRPr="0071160B" w:rsidRDefault="0071160B" w:rsidP="00711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 учнів 1-4 класів;</w:t>
      </w:r>
    </w:p>
    <w:p w:rsidR="0071160B" w:rsidRPr="0071160B" w:rsidRDefault="0071160B" w:rsidP="00711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учнів та вихованців, батьки яких мобілізовані, загинули в зоні АТО;</w:t>
      </w:r>
    </w:p>
    <w:p w:rsidR="0071160B" w:rsidRPr="0071160B" w:rsidRDefault="0071160B" w:rsidP="00711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дітей, вимушених переселенців;</w:t>
      </w:r>
    </w:p>
    <w:p w:rsidR="0071160B" w:rsidRPr="0071160B" w:rsidRDefault="0071160B" w:rsidP="00711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 учнів, яким згідно із Законом України «Про статус і соціальний захист громадян, які постраждали внаслідок Чорнобильської катастрофи» гарантується пільгове харчування;</w:t>
      </w:r>
    </w:p>
    <w:p w:rsidR="0071160B" w:rsidRPr="0071160B" w:rsidRDefault="0071160B" w:rsidP="007116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харчування під час оздоровчого періоду.</w:t>
      </w:r>
    </w:p>
    <w:p w:rsidR="0071160B" w:rsidRPr="0071160B" w:rsidRDefault="0071160B" w:rsidP="0071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Основними завданнями</w:t>
      </w:r>
      <w:r w:rsidRPr="007116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Програми є :</w:t>
      </w:r>
    </w:p>
    <w:p w:rsidR="0071160B" w:rsidRPr="0071160B" w:rsidRDefault="0071160B" w:rsidP="0071160B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 харчування учнів та вихованців;</w:t>
      </w:r>
    </w:p>
    <w:p w:rsidR="0071160B" w:rsidRPr="0071160B" w:rsidRDefault="0071160B" w:rsidP="0071160B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організація гарячого харчування дітям пільгових категорій, які навчаються в закладах, що належать до спільної власності Носівської об’єднаної територіальної громади;</w:t>
      </w:r>
    </w:p>
    <w:p w:rsidR="0071160B" w:rsidRPr="0071160B" w:rsidRDefault="0071160B" w:rsidP="0071160B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управління системою організації харчування з метою оптимізації витрат на її функціонування та збільшення кількості учнів навчальних закладів,</w:t>
      </w:r>
      <w:r w:rsidR="00596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охоплених харчуванням.</w:t>
      </w:r>
    </w:p>
    <w:p w:rsidR="0071160B" w:rsidRPr="0071160B" w:rsidRDefault="0071160B" w:rsidP="0071160B">
      <w:pPr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tabs>
          <w:tab w:val="left" w:pos="1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3.Реалізація Програми</w:t>
      </w:r>
    </w:p>
    <w:p w:rsidR="0071160B" w:rsidRPr="0071160B" w:rsidRDefault="0071160B" w:rsidP="0071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стану та тенденцій розвитку системи організації харчування учнів та вихованців у навчальних закладах 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proofErr w:type="spellStart"/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єднаної</w:t>
      </w:r>
      <w:proofErr w:type="spellEnd"/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громади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дозволив визначити напрями та заходи, які сприяють виконанню першочергових завдань, визначених програмними документами загальнодержавного та місцевого рівня у сфері дошкільного та шкільного харчування, усуненню проблем, що стоять на заваді її подальшого розвитку, на виконання </w:t>
      </w:r>
      <w:r w:rsidR="005D6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спрямовано Програму на 2019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71160B" w:rsidRPr="0071160B" w:rsidRDefault="0071160B" w:rsidP="0071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Пріоритетними напрямками роботи з організації харчування школярів та вихованців навчальних закладів Носівської  об’єднан</w:t>
      </w:r>
      <w:r w:rsidR="005D6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територіальної громади в 2019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вважати :</w:t>
      </w:r>
    </w:p>
    <w:p w:rsidR="0071160B" w:rsidRPr="0071160B" w:rsidRDefault="0071160B" w:rsidP="007116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bookmarkStart w:id="0" w:name="bookmark4"/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якості харчування учнів та вихованців навчальних закладів:</w:t>
      </w:r>
      <w:bookmarkEnd w:id="0"/>
    </w:p>
    <w:p w:rsidR="0071160B" w:rsidRPr="0071160B" w:rsidRDefault="0071160B" w:rsidP="009C6D17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якісним та безкоштовним харчуванням учнів та вихованців соціально незахищених категорій відповідно до чинного законодавства;</w:t>
      </w:r>
    </w:p>
    <w:p w:rsidR="0071160B" w:rsidRPr="0071160B" w:rsidRDefault="0071160B" w:rsidP="009C6D17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учнів та вихованців, батьки яких мобілізовані</w:t>
      </w:r>
      <w:r w:rsidR="005A7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загинули в зоні АТО;</w:t>
      </w:r>
    </w:p>
    <w:p w:rsidR="0071160B" w:rsidRPr="0071160B" w:rsidRDefault="0071160B" w:rsidP="009C6D17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дітей, вимушених переселенців;</w:t>
      </w:r>
    </w:p>
    <w:p w:rsidR="0071160B" w:rsidRPr="0071160B" w:rsidRDefault="0071160B" w:rsidP="009C6D17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безкоштовним харчуванням учнів 1-4-х класів; </w:t>
      </w:r>
    </w:p>
    <w:p w:rsidR="0071160B" w:rsidRPr="0071160B" w:rsidRDefault="0071160B" w:rsidP="009C6D17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роботи щодо збільшення кількості дітей, які охоплені гарячим     харчуванням;</w:t>
      </w:r>
    </w:p>
    <w:p w:rsidR="0071160B" w:rsidRPr="0071160B" w:rsidRDefault="0071160B" w:rsidP="009C6D17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батьківського всеобучу щодо необхідності та ефективності раціонального харчування їх дітей.</w:t>
      </w:r>
    </w:p>
    <w:p w:rsidR="0071160B" w:rsidRPr="0071160B" w:rsidRDefault="0071160B" w:rsidP="0071160B">
      <w:pPr>
        <w:keepNext/>
        <w:keepLines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bookmark6"/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Удосконалення управління системою забезпечення</w:t>
      </w:r>
      <w:bookmarkStart w:id="2" w:name="bookmark7"/>
      <w:bookmarkEnd w:id="1"/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харчуванням учнів та вихованців навчальних закладів:</w:t>
      </w:r>
      <w:bookmarkEnd w:id="2"/>
    </w:p>
    <w:p w:rsidR="0071160B" w:rsidRPr="0071160B" w:rsidRDefault="0071160B" w:rsidP="009C6D17">
      <w:pPr>
        <w:keepNext/>
        <w:keepLines/>
        <w:numPr>
          <w:ilvl w:val="0"/>
          <w:numId w:val="12"/>
        </w:numPr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дотриманням фізіологічних норм харчування (калькуляційні карти, технологічні карти тощо);</w:t>
      </w:r>
    </w:p>
    <w:p w:rsidR="0071160B" w:rsidRPr="0071160B" w:rsidRDefault="0071160B" w:rsidP="009C6D17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поставкою і прийманням сировини для виготовлення їжі;</w:t>
      </w:r>
    </w:p>
    <w:p w:rsidR="0071160B" w:rsidRPr="0071160B" w:rsidRDefault="0071160B" w:rsidP="009C6D1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оптимізація вартості харчування учнів та вихованців;</w:t>
      </w:r>
    </w:p>
    <w:p w:rsidR="0071160B" w:rsidRPr="0071160B" w:rsidRDefault="0071160B" w:rsidP="009C6D1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нових технологій приготування їжі, форм і методів обслуговування вихованців та учнів.</w:t>
      </w:r>
    </w:p>
    <w:p w:rsidR="0071160B" w:rsidRPr="0071160B" w:rsidRDefault="0071160B" w:rsidP="009C6D1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keepNext/>
        <w:keepLines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3" w:name="bookmark10"/>
      <w:r w:rsidRPr="007116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Фінансове забезпечення виконання заходів</w:t>
      </w:r>
      <w:bookmarkStart w:id="4" w:name="bookmark11"/>
      <w:bookmarkEnd w:id="3"/>
      <w:r w:rsidRPr="007116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Програми</w:t>
      </w:r>
      <w:bookmarkEnd w:id="4"/>
    </w:p>
    <w:p w:rsidR="0071160B" w:rsidRPr="0071160B" w:rsidRDefault="0071160B" w:rsidP="0071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здійснюється за рахунок:</w:t>
      </w:r>
    </w:p>
    <w:p w:rsidR="0071160B" w:rsidRPr="0071160B" w:rsidRDefault="0071160B" w:rsidP="0071160B">
      <w:pPr>
        <w:numPr>
          <w:ilvl w:val="0"/>
          <w:numId w:val="8"/>
        </w:num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  міського бюджету;</w:t>
      </w:r>
    </w:p>
    <w:p w:rsidR="0071160B" w:rsidRPr="0071160B" w:rsidRDefault="0071160B" w:rsidP="0071160B">
      <w:pPr>
        <w:numPr>
          <w:ilvl w:val="0"/>
          <w:numId w:val="8"/>
        </w:num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джерел, не заборонених законодавством України. </w:t>
      </w:r>
    </w:p>
    <w:p w:rsidR="0071160B" w:rsidRPr="0071160B" w:rsidRDefault="0071160B" w:rsidP="0071160B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Батьківська плата за харчування дітей частково або повністю може вноситися на спеціальний рахунок відділу освіти, відкритий в органах держказначейства. Спонсорська допомога може вноситись як в грошовій так і в натуральній формі як самими батьками так і спонсорами, меценатами тощо.</w:t>
      </w:r>
    </w:p>
    <w:p w:rsidR="0071160B" w:rsidRPr="0071160B" w:rsidRDefault="009C6D17" w:rsidP="0071160B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к</w:t>
      </w:r>
      <w:r w:rsidR="0071160B"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1160B"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спрямовуються</w:t>
      </w:r>
      <w:r w:rsidR="0071160B"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на:</w:t>
      </w:r>
    </w:p>
    <w:p w:rsidR="0071160B" w:rsidRPr="0071160B" w:rsidRDefault="0071160B" w:rsidP="009C6D17">
      <w:pPr>
        <w:numPr>
          <w:ilvl w:val="0"/>
          <w:numId w:val="9"/>
        </w:numPr>
        <w:tabs>
          <w:tab w:val="left" w:pos="37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реалізацію заходів соціального захисту учнів та вихованців навчальних закладів Носівської  об’єднаної територіальної громади  із забезпечення безкоштовним харчуванням дітей-сиріт, дітей, позбавлених батьківського піклування, учнів з малозабезпечених сімей, дітей постраждалих в наслідок Чорнобильської катастрофи;</w:t>
      </w:r>
    </w:p>
    <w:p w:rsidR="0071160B" w:rsidRPr="0071160B" w:rsidRDefault="0071160B" w:rsidP="0071160B">
      <w:pPr>
        <w:numPr>
          <w:ilvl w:val="0"/>
          <w:numId w:val="9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харчуванням вихованців навчально-виховних комплексів;</w:t>
      </w:r>
    </w:p>
    <w:p w:rsidR="0071160B" w:rsidRPr="0071160B" w:rsidRDefault="0071160B" w:rsidP="0071160B">
      <w:pPr>
        <w:numPr>
          <w:ilvl w:val="0"/>
          <w:numId w:val="9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учнів та вихованців, батьки яких мобілізовані, загинули в зоні АТО;</w:t>
      </w:r>
    </w:p>
    <w:p w:rsidR="0071160B" w:rsidRPr="0071160B" w:rsidRDefault="0071160B" w:rsidP="0071160B">
      <w:pPr>
        <w:numPr>
          <w:ilvl w:val="0"/>
          <w:numId w:val="9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дітей, вимушених переселенців;</w:t>
      </w:r>
    </w:p>
    <w:p w:rsidR="0071160B" w:rsidRDefault="0071160B" w:rsidP="0071160B">
      <w:pPr>
        <w:numPr>
          <w:ilvl w:val="0"/>
          <w:numId w:val="9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безкоштовн</w:t>
      </w:r>
      <w:r w:rsidR="00296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 харчуванням учнів 1-4 класів.</w:t>
      </w:r>
    </w:p>
    <w:p w:rsidR="00296A01" w:rsidRDefault="00296A01" w:rsidP="00296A01">
      <w:p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A01" w:rsidRDefault="00296A01" w:rsidP="00296A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16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Показники ф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інансування Програми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8"/>
        <w:gridCol w:w="2877"/>
        <w:gridCol w:w="1698"/>
        <w:gridCol w:w="1480"/>
        <w:gridCol w:w="1401"/>
        <w:gridCol w:w="1740"/>
      </w:tblGrid>
      <w:tr w:rsidR="00296A01" w:rsidRPr="00B17643" w:rsidTr="00296A01">
        <w:trPr>
          <w:trHeight w:val="1020"/>
        </w:trPr>
        <w:tc>
          <w:tcPr>
            <w:tcW w:w="659" w:type="dxa"/>
            <w:vMerge w:val="restart"/>
            <w:vAlign w:val="center"/>
          </w:tcPr>
          <w:p w:rsidR="00296A01" w:rsidRPr="00596E08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96E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77" w:type="dxa"/>
            <w:vMerge w:val="restart"/>
            <w:vAlign w:val="center"/>
          </w:tcPr>
          <w:p w:rsidR="00296A01" w:rsidRPr="00596E08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96E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Розділ програми</w:t>
            </w:r>
          </w:p>
        </w:tc>
        <w:tc>
          <w:tcPr>
            <w:tcW w:w="1698" w:type="dxa"/>
            <w:vMerge w:val="restart"/>
            <w:vAlign w:val="center"/>
          </w:tcPr>
          <w:p w:rsidR="00296A01" w:rsidRPr="00596E08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96E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Вартість на один день(грн.)</w:t>
            </w:r>
          </w:p>
        </w:tc>
        <w:tc>
          <w:tcPr>
            <w:tcW w:w="1480" w:type="dxa"/>
            <w:vMerge w:val="restart"/>
            <w:vAlign w:val="center"/>
          </w:tcPr>
          <w:p w:rsidR="00296A01" w:rsidRPr="00596E08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96E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Потреба на 2019 рік (січень-грудень) (</w:t>
            </w:r>
            <w:proofErr w:type="spellStart"/>
            <w:r w:rsidRPr="00596E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596E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3141" w:type="dxa"/>
            <w:gridSpan w:val="2"/>
            <w:vAlign w:val="center"/>
          </w:tcPr>
          <w:p w:rsidR="00296A01" w:rsidRPr="00596E08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96E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Джерела фінансування, (грн.)</w:t>
            </w:r>
          </w:p>
        </w:tc>
      </w:tr>
      <w:tr w:rsidR="00296A01" w:rsidRPr="00B17643" w:rsidTr="00296A01">
        <w:trPr>
          <w:trHeight w:val="1020"/>
        </w:trPr>
        <w:tc>
          <w:tcPr>
            <w:tcW w:w="659" w:type="dxa"/>
            <w:vMerge/>
          </w:tcPr>
          <w:p w:rsidR="00296A01" w:rsidRPr="00596E08" w:rsidRDefault="00296A01" w:rsidP="00296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7" w:type="dxa"/>
            <w:vMerge/>
          </w:tcPr>
          <w:p w:rsidR="00296A01" w:rsidRPr="00596E08" w:rsidRDefault="00296A01" w:rsidP="00296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vMerge/>
          </w:tcPr>
          <w:p w:rsidR="00296A01" w:rsidRPr="00596E08" w:rsidRDefault="00296A01" w:rsidP="00296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vMerge/>
          </w:tcPr>
          <w:p w:rsidR="00296A01" w:rsidRPr="00596E08" w:rsidRDefault="00296A01" w:rsidP="00296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296A01" w:rsidRPr="00596E08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96E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40" w:type="dxa"/>
          </w:tcPr>
          <w:p w:rsidR="00296A01" w:rsidRPr="00596E08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96E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Батьківські кошти</w:t>
            </w:r>
          </w:p>
        </w:tc>
      </w:tr>
      <w:tr w:rsidR="00296A01" w:rsidRPr="00B17643" w:rsidTr="00296A01">
        <w:tc>
          <w:tcPr>
            <w:tcW w:w="659" w:type="dxa"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1" w:rsidRPr="00B17643" w:rsidRDefault="00296A01" w:rsidP="00296A0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Організація безпечного та якісного харчування:</w:t>
            </w:r>
          </w:p>
          <w:p w:rsidR="00296A01" w:rsidRPr="00B17643" w:rsidRDefault="00296A01" w:rsidP="00296A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1.1.Учнів 1-4 класів ( в </w:t>
            </w:r>
            <w:proofErr w:type="spellStart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ГПД) без пільгової категорії </w:t>
            </w:r>
          </w:p>
        </w:tc>
        <w:tc>
          <w:tcPr>
            <w:tcW w:w="1698" w:type="dxa"/>
          </w:tcPr>
          <w:p w:rsidR="00296A01" w:rsidRPr="00B17643" w:rsidRDefault="00820E6F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480" w:type="dxa"/>
          </w:tcPr>
          <w:p w:rsidR="00296A01" w:rsidRPr="00B17643" w:rsidRDefault="005316F5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1271,4</w:t>
            </w:r>
          </w:p>
        </w:tc>
        <w:tc>
          <w:tcPr>
            <w:tcW w:w="1401" w:type="dxa"/>
          </w:tcPr>
          <w:p w:rsidR="00296A01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1271,4</w:t>
            </w:r>
          </w:p>
        </w:tc>
        <w:tc>
          <w:tcPr>
            <w:tcW w:w="1740" w:type="dxa"/>
          </w:tcPr>
          <w:p w:rsidR="00296A01" w:rsidRPr="00C240D8" w:rsidRDefault="00296A01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6A01" w:rsidRPr="00B17643" w:rsidTr="00296A01">
        <w:tc>
          <w:tcPr>
            <w:tcW w:w="659" w:type="dxa"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296A01" w:rsidRPr="00B17643" w:rsidRDefault="00296A01" w:rsidP="00296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1.2. . Вихованців змішаних груп (дошкільні відділення НВК)</w:t>
            </w:r>
          </w:p>
        </w:tc>
        <w:tc>
          <w:tcPr>
            <w:tcW w:w="1698" w:type="dxa"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50% від вартості харчування в день</w:t>
            </w:r>
          </w:p>
        </w:tc>
        <w:tc>
          <w:tcPr>
            <w:tcW w:w="1480" w:type="dxa"/>
          </w:tcPr>
          <w:p w:rsidR="00296A01" w:rsidRPr="00B17643" w:rsidRDefault="00ED638D" w:rsidP="005316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273,8</w:t>
            </w:r>
          </w:p>
        </w:tc>
        <w:tc>
          <w:tcPr>
            <w:tcW w:w="1401" w:type="dxa"/>
          </w:tcPr>
          <w:p w:rsidR="00296A01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136,9</w:t>
            </w:r>
          </w:p>
        </w:tc>
        <w:tc>
          <w:tcPr>
            <w:tcW w:w="1740" w:type="dxa"/>
          </w:tcPr>
          <w:p w:rsidR="00296A01" w:rsidRPr="00C240D8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136,9</w:t>
            </w:r>
          </w:p>
        </w:tc>
      </w:tr>
      <w:tr w:rsidR="00296A01" w:rsidRPr="00B17643" w:rsidTr="00296A01">
        <w:tc>
          <w:tcPr>
            <w:tcW w:w="659" w:type="dxa"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877" w:type="dxa"/>
          </w:tcPr>
          <w:p w:rsidR="00296A01" w:rsidRPr="00B17643" w:rsidRDefault="00296A01" w:rsidP="00296A0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Забезпечення безкоштовним харчуванням дітей пільгових категорій:</w:t>
            </w:r>
          </w:p>
          <w:p w:rsidR="00296A01" w:rsidRPr="00B17643" w:rsidRDefault="00296A01" w:rsidP="00296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2.1.Діти-сироти та діти, позбавлені батьківського піклування 1-4 </w:t>
            </w:r>
            <w:proofErr w:type="spellStart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698" w:type="dxa"/>
          </w:tcPr>
          <w:p w:rsidR="00296A01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480" w:type="dxa"/>
          </w:tcPr>
          <w:p w:rsidR="005316F5" w:rsidRDefault="005316F5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316F5" w:rsidRDefault="005316F5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316F5" w:rsidRDefault="005316F5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316F5" w:rsidRDefault="005316F5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96A01" w:rsidRPr="00B17643" w:rsidRDefault="005316F5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1401" w:type="dxa"/>
          </w:tcPr>
          <w:p w:rsidR="00ED638D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D638D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D638D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D638D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96A01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1740" w:type="dxa"/>
          </w:tcPr>
          <w:p w:rsidR="00296A01" w:rsidRPr="00B17643" w:rsidRDefault="00296A01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638D" w:rsidRPr="00B17643" w:rsidTr="00296A01">
        <w:tc>
          <w:tcPr>
            <w:tcW w:w="659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ED638D" w:rsidRPr="00B17643" w:rsidRDefault="00ED638D" w:rsidP="00296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2.2.Діти-сироти та діти, позбавлені батьківського піклування 5-11 </w:t>
            </w:r>
            <w:proofErr w:type="spellStart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8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48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20,2</w:t>
            </w:r>
          </w:p>
        </w:tc>
        <w:tc>
          <w:tcPr>
            <w:tcW w:w="1401" w:type="dxa"/>
          </w:tcPr>
          <w:p w:rsidR="00ED638D" w:rsidRPr="00B17643" w:rsidRDefault="00ED638D" w:rsidP="008D0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20,2</w:t>
            </w:r>
          </w:p>
        </w:tc>
        <w:tc>
          <w:tcPr>
            <w:tcW w:w="174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638D" w:rsidRPr="00B17643" w:rsidTr="00296A01">
        <w:tc>
          <w:tcPr>
            <w:tcW w:w="659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D" w:rsidRPr="00B17643" w:rsidRDefault="00ED638D" w:rsidP="00296A0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2.3. Діти з малозабезпечених </w:t>
            </w: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сімей 1-4 </w:t>
            </w:r>
            <w:proofErr w:type="spellStart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8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8,00</w:t>
            </w:r>
          </w:p>
        </w:tc>
        <w:tc>
          <w:tcPr>
            <w:tcW w:w="148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36,3</w:t>
            </w:r>
          </w:p>
        </w:tc>
        <w:tc>
          <w:tcPr>
            <w:tcW w:w="1401" w:type="dxa"/>
          </w:tcPr>
          <w:p w:rsidR="00ED638D" w:rsidRPr="00B17643" w:rsidRDefault="00ED638D" w:rsidP="008D0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36,3</w:t>
            </w:r>
          </w:p>
        </w:tc>
        <w:tc>
          <w:tcPr>
            <w:tcW w:w="174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638D" w:rsidRPr="00B17643" w:rsidTr="00296A01">
        <w:tc>
          <w:tcPr>
            <w:tcW w:w="659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ED638D" w:rsidRPr="00B17643" w:rsidRDefault="00ED638D" w:rsidP="00296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2.4.Діти з малозабезпечених сімей 5-11 </w:t>
            </w:r>
            <w:proofErr w:type="spellStart"/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698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48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52,4</w:t>
            </w:r>
          </w:p>
        </w:tc>
        <w:tc>
          <w:tcPr>
            <w:tcW w:w="1401" w:type="dxa"/>
          </w:tcPr>
          <w:p w:rsidR="00ED638D" w:rsidRPr="00B17643" w:rsidRDefault="00ED638D" w:rsidP="008D0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52,4</w:t>
            </w:r>
          </w:p>
        </w:tc>
        <w:tc>
          <w:tcPr>
            <w:tcW w:w="174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ED638D" w:rsidRPr="00B17643" w:rsidTr="00296A01">
        <w:tc>
          <w:tcPr>
            <w:tcW w:w="659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ED638D" w:rsidRPr="00B17643" w:rsidRDefault="00ED638D" w:rsidP="00296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2.5. Діти </w:t>
            </w:r>
            <w:r w:rsidRPr="00B17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особливими освітніми потребами, які навчаються у спеціальних і інклюзивних класах</w:t>
            </w:r>
          </w:p>
        </w:tc>
        <w:tc>
          <w:tcPr>
            <w:tcW w:w="1698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48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18,8</w:t>
            </w:r>
          </w:p>
        </w:tc>
        <w:tc>
          <w:tcPr>
            <w:tcW w:w="1401" w:type="dxa"/>
          </w:tcPr>
          <w:p w:rsidR="00ED638D" w:rsidRPr="00B17643" w:rsidRDefault="00ED638D" w:rsidP="008D0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18,8</w:t>
            </w:r>
          </w:p>
        </w:tc>
        <w:tc>
          <w:tcPr>
            <w:tcW w:w="174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ED638D" w:rsidRPr="00B17643" w:rsidTr="00296A01">
        <w:tc>
          <w:tcPr>
            <w:tcW w:w="659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ED638D" w:rsidRPr="00B17643" w:rsidRDefault="00ED638D" w:rsidP="00296A0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2.6.Діти, постраждалі внаслідок Чорнобильської катастрофи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1-4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698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48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14,7</w:t>
            </w:r>
          </w:p>
        </w:tc>
        <w:tc>
          <w:tcPr>
            <w:tcW w:w="1401" w:type="dxa"/>
          </w:tcPr>
          <w:p w:rsidR="00ED638D" w:rsidRPr="00B17643" w:rsidRDefault="00ED638D" w:rsidP="008D0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14,7</w:t>
            </w:r>
          </w:p>
        </w:tc>
        <w:tc>
          <w:tcPr>
            <w:tcW w:w="174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ED638D" w:rsidRPr="00B17643" w:rsidTr="00296A01">
        <w:tc>
          <w:tcPr>
            <w:tcW w:w="659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ED638D" w:rsidRPr="00B17643" w:rsidRDefault="00ED638D" w:rsidP="00296A0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2.7. </w:t>
            </w:r>
            <w:r w:rsidRPr="00B17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Діти, постраждалі внаслідок Чорнобильської катастрофи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5-11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1698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48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28,2</w:t>
            </w:r>
          </w:p>
        </w:tc>
        <w:tc>
          <w:tcPr>
            <w:tcW w:w="1401" w:type="dxa"/>
          </w:tcPr>
          <w:p w:rsidR="00ED638D" w:rsidRPr="00B17643" w:rsidRDefault="00ED638D" w:rsidP="00652D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28,2</w:t>
            </w:r>
          </w:p>
        </w:tc>
        <w:tc>
          <w:tcPr>
            <w:tcW w:w="174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ED638D" w:rsidRPr="00B17643" w:rsidTr="00296A01">
        <w:tc>
          <w:tcPr>
            <w:tcW w:w="659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877" w:type="dxa"/>
          </w:tcPr>
          <w:p w:rsidR="00ED638D" w:rsidRPr="00B17643" w:rsidRDefault="00ED638D" w:rsidP="005A7F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Забезпечення безкоштовним харчуванням учнів та  вихованців, батьки яких мобілізовані, загинули в зоні АТО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та вимушених переселенців</w:t>
            </w:r>
          </w:p>
        </w:tc>
        <w:tc>
          <w:tcPr>
            <w:tcW w:w="1698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48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98,1</w:t>
            </w:r>
          </w:p>
        </w:tc>
        <w:tc>
          <w:tcPr>
            <w:tcW w:w="1401" w:type="dxa"/>
          </w:tcPr>
          <w:p w:rsidR="00ED638D" w:rsidRPr="00B17643" w:rsidRDefault="00ED638D" w:rsidP="00652D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98,1</w:t>
            </w:r>
          </w:p>
        </w:tc>
        <w:tc>
          <w:tcPr>
            <w:tcW w:w="174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ED638D" w:rsidRPr="00B17643" w:rsidTr="00296A01">
        <w:tc>
          <w:tcPr>
            <w:tcW w:w="659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877" w:type="dxa"/>
          </w:tcPr>
          <w:p w:rsidR="00ED638D" w:rsidRPr="00B17643" w:rsidRDefault="00ED638D" w:rsidP="00296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Забезпечення безкоштовним харчуванням учнів під час оздоровчого періоду (пришкільні оздоровчі табори)</w:t>
            </w:r>
          </w:p>
        </w:tc>
        <w:tc>
          <w:tcPr>
            <w:tcW w:w="1698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48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343,0</w:t>
            </w:r>
          </w:p>
        </w:tc>
        <w:tc>
          <w:tcPr>
            <w:tcW w:w="1401" w:type="dxa"/>
          </w:tcPr>
          <w:p w:rsidR="00ED638D" w:rsidRPr="00B17643" w:rsidRDefault="00ED638D" w:rsidP="00652D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343,0</w:t>
            </w:r>
          </w:p>
        </w:tc>
        <w:tc>
          <w:tcPr>
            <w:tcW w:w="174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ED638D" w:rsidRPr="00B17643" w:rsidTr="00296A01">
        <w:tc>
          <w:tcPr>
            <w:tcW w:w="659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</w:tcPr>
          <w:p w:rsidR="00ED638D" w:rsidRPr="00B17643" w:rsidRDefault="00ED638D" w:rsidP="00296A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1764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98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ED638D" w:rsidRPr="00B17643" w:rsidRDefault="00ED638D" w:rsidP="00ED63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2159,6</w:t>
            </w:r>
          </w:p>
        </w:tc>
        <w:tc>
          <w:tcPr>
            <w:tcW w:w="1401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2022,7</w:t>
            </w:r>
          </w:p>
        </w:tc>
        <w:tc>
          <w:tcPr>
            <w:tcW w:w="1740" w:type="dxa"/>
          </w:tcPr>
          <w:p w:rsidR="00ED638D" w:rsidRPr="00B17643" w:rsidRDefault="00ED638D" w:rsidP="00296A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136,9</w:t>
            </w:r>
          </w:p>
        </w:tc>
      </w:tr>
    </w:tbl>
    <w:p w:rsidR="0071160B" w:rsidRPr="0071160B" w:rsidRDefault="0071160B" w:rsidP="0071160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6E08" w:rsidRPr="00596E08" w:rsidRDefault="0071160B" w:rsidP="0071160B">
      <w:pPr>
        <w:keepNext/>
        <w:keepLines/>
        <w:numPr>
          <w:ilvl w:val="0"/>
          <w:numId w:val="7"/>
        </w:num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5" w:name="bookmark12"/>
      <w:r w:rsidRPr="00596E08">
        <w:rPr>
          <w:rFonts w:ascii="Times New Roman" w:eastAsia="Bookman Old Style" w:hAnsi="Times New Roman" w:cs="Bookman Old Style"/>
          <w:b/>
          <w:sz w:val="28"/>
          <w:szCs w:val="28"/>
          <w:lang w:val="uk-UA"/>
        </w:rPr>
        <w:t xml:space="preserve">Реалізація основних заходів  Програми </w:t>
      </w:r>
    </w:p>
    <w:p w:rsidR="0071160B" w:rsidRPr="00596E08" w:rsidRDefault="0071160B" w:rsidP="00596E08">
      <w:pPr>
        <w:keepNext/>
        <w:keepLines/>
        <w:spacing w:after="0" w:line="240" w:lineRule="auto"/>
        <w:ind w:left="360" w:right="14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96E08">
        <w:rPr>
          <w:rFonts w:ascii="Times New Roman" w:eastAsia="Bookman Old Style" w:hAnsi="Times New Roman" w:cs="Bookman Old Style"/>
          <w:b/>
          <w:sz w:val="28"/>
          <w:szCs w:val="28"/>
          <w:lang w:val="uk-UA"/>
        </w:rPr>
        <w:t>та контроль за їх виконанням</w:t>
      </w:r>
      <w:bookmarkEnd w:id="5"/>
    </w:p>
    <w:p w:rsidR="0071160B" w:rsidRPr="0071160B" w:rsidRDefault="0071160B" w:rsidP="0071160B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Реалізацію цієї Програми здійснює відділ освіти, сім’ї, молоді та спорту міської ради.</w:t>
      </w:r>
    </w:p>
    <w:p w:rsidR="0071160B" w:rsidRPr="0071160B" w:rsidRDefault="0071160B" w:rsidP="0071160B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використанням коштів, спрямованих на забезпечення виконання Програми, здійснюється відповідно до законодавства.</w:t>
      </w:r>
    </w:p>
    <w:p w:rsidR="0071160B" w:rsidRPr="0071160B" w:rsidRDefault="0071160B" w:rsidP="0071160B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напрямки та заходи Програми можуть коригуватись у період її дії з урахуванням соціально-економічної ситуації 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об’єднаної територіальної  громади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160B" w:rsidRPr="0071160B" w:rsidRDefault="0071160B" w:rsidP="0071160B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Зміни до Програми вносяться у разі потреби та можуть передбачати: </w:t>
      </w:r>
    </w:p>
    <w:p w:rsidR="0071160B" w:rsidRPr="0071160B" w:rsidRDefault="0071160B" w:rsidP="0071160B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до затвердженої Програми додаткових заходів і завдань;</w:t>
      </w:r>
    </w:p>
    <w:p w:rsidR="0071160B" w:rsidRPr="0071160B" w:rsidRDefault="0071160B" w:rsidP="0071160B">
      <w:pPr>
        <w:numPr>
          <w:ilvl w:val="0"/>
          <w:numId w:val="10"/>
        </w:numPr>
        <w:tabs>
          <w:tab w:val="left" w:pos="8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уточнення показників, обсягів і джерел фінансування, переліку виконавців, строків виконання Програми та окремих заходів і завдань;</w:t>
      </w:r>
    </w:p>
    <w:p w:rsidR="0071160B" w:rsidRPr="0071160B" w:rsidRDefault="0071160B" w:rsidP="0071160B">
      <w:pPr>
        <w:numPr>
          <w:ilvl w:val="0"/>
          <w:numId w:val="10"/>
        </w:numPr>
        <w:tabs>
          <w:tab w:val="left" w:pos="8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виключення із затвердженої Програми окремих заходів і завдань, щодо яких визнано недоцільним подальше продовження робіт. </w:t>
      </w:r>
    </w:p>
    <w:p w:rsidR="0071160B" w:rsidRPr="0071160B" w:rsidRDefault="0071160B" w:rsidP="0071160B">
      <w:pPr>
        <w:tabs>
          <w:tab w:val="left" w:pos="0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Рішення про внесення змін до Програми приймається міською радою за поданням розробника Програми.</w:t>
      </w:r>
    </w:p>
    <w:p w:rsidR="00596E08" w:rsidRDefault="00596E08" w:rsidP="0071160B">
      <w:pPr>
        <w:keepNext/>
        <w:keepLines/>
        <w:spacing w:after="0" w:line="240" w:lineRule="auto"/>
        <w:ind w:left="74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6" w:name="bookmark13"/>
    </w:p>
    <w:p w:rsidR="0071160B" w:rsidRPr="00596E08" w:rsidRDefault="0071160B" w:rsidP="0071160B">
      <w:pPr>
        <w:keepNext/>
        <w:keepLines/>
        <w:spacing w:after="0" w:line="240" w:lineRule="auto"/>
        <w:ind w:left="74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16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596E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596E08">
        <w:rPr>
          <w:rFonts w:ascii="Times New Roman" w:eastAsia="Bookman Old Style" w:hAnsi="Times New Roman" w:cs="Bookman Old Style"/>
          <w:b/>
          <w:sz w:val="28"/>
          <w:szCs w:val="28"/>
          <w:lang w:val="uk-UA"/>
        </w:rPr>
        <w:t>Очікувані результати виконання Програми</w:t>
      </w:r>
      <w:bookmarkEnd w:id="6"/>
    </w:p>
    <w:p w:rsidR="0071160B" w:rsidRPr="0071160B" w:rsidRDefault="0071160B" w:rsidP="0071160B">
      <w:pPr>
        <w:spacing w:after="0" w:line="240" w:lineRule="auto"/>
        <w:ind w:left="20" w:right="20"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Завдяки реалізації заходів Програми прогнозується створення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сприятливих умов для вдосконалення системи організації харчування.</w:t>
      </w:r>
    </w:p>
    <w:p w:rsidR="0071160B" w:rsidRPr="0071160B" w:rsidRDefault="0071160B" w:rsidP="0071160B">
      <w:pPr>
        <w:spacing w:after="0" w:line="240" w:lineRule="auto"/>
        <w:ind w:left="20" w:right="20"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реалізації комплексу заходів, визначених Програмою, очікується досягнення таких основних кількісних та якісних показників цієї сфери: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1"/>
        </w:tabs>
        <w:spacing w:after="0" w:line="240" w:lineRule="auto"/>
        <w:ind w:left="7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дітей пільгових категорій (відповідно до законодавства України).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1"/>
        </w:tabs>
        <w:spacing w:after="0" w:line="240" w:lineRule="auto"/>
        <w:ind w:left="7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безкоштовним харчуванням учнів 1-4 класів.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1"/>
        </w:tabs>
        <w:spacing w:after="0" w:line="240" w:lineRule="auto"/>
        <w:ind w:left="7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учнів та вихованців, батьки яких мобілізовані, загинули в зоні АТО.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1"/>
        </w:tabs>
        <w:spacing w:after="0" w:line="240" w:lineRule="auto"/>
        <w:ind w:left="7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безкоштовного харчування дітей, вимушених переселенців;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35"/>
        </w:tabs>
        <w:spacing w:after="0" w:line="240" w:lineRule="auto"/>
        <w:ind w:left="740" w:right="2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показників здоров'я учнів та вихованців закладів освіти міста (зниження захворюваності системи травлення, тощо), що безпосередньо залежить від якості їх харчування.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40"/>
        </w:tabs>
        <w:spacing w:after="0" w:line="240" w:lineRule="auto"/>
        <w:ind w:left="7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кількості учнів охоплених гарячим харчуванням.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6"/>
        </w:tabs>
        <w:spacing w:after="0" w:line="240" w:lineRule="auto"/>
        <w:ind w:left="7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харчуванням  школярів та вихованців навчальних закладів 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</w:t>
      </w:r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proofErr w:type="spellStart"/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єднаної</w:t>
      </w:r>
      <w:proofErr w:type="spellEnd"/>
      <w:r w:rsidRPr="00711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громади</w:t>
      </w: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6"/>
        </w:tabs>
        <w:spacing w:after="0" w:line="240" w:lineRule="auto"/>
        <w:ind w:left="7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навичок правильного та здорового харчування.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6"/>
        </w:tabs>
        <w:spacing w:after="0" w:line="240" w:lineRule="auto"/>
        <w:ind w:left="740" w:right="2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дотримання нормативно-правових документів щодо організації харчування у навчальних закладах.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6"/>
        </w:tabs>
        <w:spacing w:after="0" w:line="240" w:lineRule="auto"/>
        <w:ind w:left="740" w:right="2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належних санітарно-гігієнічних умов з метою попередження спалаху гострих кишкових інфекцій та харчових отруєнь.</w:t>
      </w:r>
    </w:p>
    <w:p w:rsidR="0071160B" w:rsidRPr="0071160B" w:rsidRDefault="0071160B" w:rsidP="0071160B">
      <w:pPr>
        <w:numPr>
          <w:ilvl w:val="1"/>
          <w:numId w:val="3"/>
        </w:numPr>
        <w:tabs>
          <w:tab w:val="left" w:pos="726"/>
        </w:tabs>
        <w:spacing w:after="0" w:line="240" w:lineRule="auto"/>
        <w:ind w:left="740" w:right="2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бюджетних коштів раціонально та ефективно.</w:t>
      </w:r>
    </w:p>
    <w:p w:rsidR="0071160B" w:rsidRPr="0071160B" w:rsidRDefault="0071160B" w:rsidP="0071160B">
      <w:pPr>
        <w:tabs>
          <w:tab w:val="left" w:pos="726"/>
        </w:tabs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tabs>
          <w:tab w:val="left" w:pos="72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60B" w:rsidRPr="0071160B" w:rsidRDefault="0071160B" w:rsidP="0071160B">
      <w:pPr>
        <w:tabs>
          <w:tab w:val="left" w:pos="0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E08" w:rsidRDefault="0071160B" w:rsidP="00596E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16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</w:t>
      </w:r>
      <w:r w:rsidR="00275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596E08">
        <w:rPr>
          <w:rFonts w:ascii="Times New Roman" w:eastAsia="Calibri" w:hAnsi="Times New Roman" w:cs="Times New Roman"/>
          <w:sz w:val="28"/>
          <w:szCs w:val="28"/>
          <w:lang w:val="uk-UA"/>
        </w:rPr>
        <w:t>відділу освіти, сім’ї,</w:t>
      </w:r>
    </w:p>
    <w:p w:rsidR="0071160B" w:rsidRPr="0071160B" w:rsidRDefault="00596E08" w:rsidP="00596E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молоді та спорту міської ради</w:t>
      </w:r>
      <w:r w:rsidR="00275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Н.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bookmarkStart w:id="7" w:name="_GoBack"/>
      <w:bookmarkEnd w:id="7"/>
      <w:r w:rsidR="00275B34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онконог</w:t>
      </w:r>
    </w:p>
    <w:p w:rsidR="00B549DA" w:rsidRPr="0071160B" w:rsidRDefault="00B549DA" w:rsidP="00596E08">
      <w:pPr>
        <w:spacing w:after="0" w:line="240" w:lineRule="auto"/>
        <w:rPr>
          <w:lang w:val="uk-UA"/>
        </w:rPr>
      </w:pPr>
    </w:p>
    <w:sectPr w:rsidR="00B549DA" w:rsidRPr="0071160B" w:rsidSect="00596E08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E0" w:rsidRDefault="00B653E0">
      <w:pPr>
        <w:spacing w:after="0" w:line="240" w:lineRule="auto"/>
      </w:pPr>
      <w:r>
        <w:separator/>
      </w:r>
    </w:p>
  </w:endnote>
  <w:endnote w:type="continuationSeparator" w:id="0">
    <w:p w:rsidR="00B653E0" w:rsidRDefault="00B6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B6" w:rsidRDefault="0020340D" w:rsidP="000440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16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7B6" w:rsidRDefault="00B653E0" w:rsidP="00F83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B6" w:rsidRDefault="0020340D" w:rsidP="000440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16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6E08">
      <w:rPr>
        <w:rStyle w:val="a7"/>
        <w:noProof/>
      </w:rPr>
      <w:t>1</w:t>
    </w:r>
    <w:r>
      <w:rPr>
        <w:rStyle w:val="a7"/>
      </w:rPr>
      <w:fldChar w:fldCharType="end"/>
    </w:r>
  </w:p>
  <w:p w:rsidR="008337B6" w:rsidRDefault="00B653E0" w:rsidP="00F8329A">
    <w:pPr>
      <w:pStyle w:val="a4"/>
      <w:framePr w:w="11899" w:h="158" w:wrap="none" w:vAnchor="text" w:hAnchor="page" w:x="6" w:y="-899"/>
      <w:shd w:val="clear" w:color="auto" w:fill="auto"/>
      <w:ind w:left="6307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E0" w:rsidRDefault="00B653E0">
      <w:pPr>
        <w:spacing w:after="0" w:line="240" w:lineRule="auto"/>
      </w:pPr>
      <w:r>
        <w:separator/>
      </w:r>
    </w:p>
  </w:footnote>
  <w:footnote w:type="continuationSeparator" w:id="0">
    <w:p w:rsidR="00B653E0" w:rsidRDefault="00B65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C01"/>
    <w:multiLevelType w:val="multilevel"/>
    <w:tmpl w:val="6ED2D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00383"/>
    <w:multiLevelType w:val="hybridMultilevel"/>
    <w:tmpl w:val="AD36764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771DB"/>
    <w:multiLevelType w:val="hybridMultilevel"/>
    <w:tmpl w:val="8CD6766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>
    <w:nsid w:val="22280A10"/>
    <w:multiLevelType w:val="hybridMultilevel"/>
    <w:tmpl w:val="67A49D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2631A"/>
    <w:multiLevelType w:val="hybridMultilevel"/>
    <w:tmpl w:val="9C0886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038E9"/>
    <w:multiLevelType w:val="hybridMultilevel"/>
    <w:tmpl w:val="1D64ED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B92284"/>
    <w:multiLevelType w:val="hybridMultilevel"/>
    <w:tmpl w:val="612096F2"/>
    <w:lvl w:ilvl="0" w:tplc="EEEEAB30">
      <w:start w:val="20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F7CCA"/>
    <w:multiLevelType w:val="hybridMultilevel"/>
    <w:tmpl w:val="556A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A3358"/>
    <w:multiLevelType w:val="hybridMultilevel"/>
    <w:tmpl w:val="46582380"/>
    <w:lvl w:ilvl="0" w:tplc="D8F27C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A4AC8"/>
    <w:multiLevelType w:val="hybridMultilevel"/>
    <w:tmpl w:val="6256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71070"/>
    <w:multiLevelType w:val="hybridMultilevel"/>
    <w:tmpl w:val="AFD0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E137B"/>
    <w:multiLevelType w:val="multilevel"/>
    <w:tmpl w:val="C018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7A"/>
    <w:rsid w:val="00050078"/>
    <w:rsid w:val="000A1466"/>
    <w:rsid w:val="000E0C36"/>
    <w:rsid w:val="0020340D"/>
    <w:rsid w:val="00275B34"/>
    <w:rsid w:val="00296A01"/>
    <w:rsid w:val="002C2E96"/>
    <w:rsid w:val="003645F6"/>
    <w:rsid w:val="00411418"/>
    <w:rsid w:val="004823B2"/>
    <w:rsid w:val="004E670F"/>
    <w:rsid w:val="005316F5"/>
    <w:rsid w:val="00596E08"/>
    <w:rsid w:val="005A7FEF"/>
    <w:rsid w:val="005D61C9"/>
    <w:rsid w:val="0071160B"/>
    <w:rsid w:val="00717FCA"/>
    <w:rsid w:val="00820E6F"/>
    <w:rsid w:val="008531A1"/>
    <w:rsid w:val="00954D7A"/>
    <w:rsid w:val="009861AC"/>
    <w:rsid w:val="009C6D17"/>
    <w:rsid w:val="00A36724"/>
    <w:rsid w:val="00B549DA"/>
    <w:rsid w:val="00B653E0"/>
    <w:rsid w:val="00C622B7"/>
    <w:rsid w:val="00CD3B73"/>
    <w:rsid w:val="00ED638D"/>
    <w:rsid w:val="00E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71160B"/>
    <w:rPr>
      <w:rFonts w:ascii="Times New Roman" w:eastAsia="Times New Roman" w:hAnsi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71160B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7116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1160B"/>
    <w:rPr>
      <w:rFonts w:ascii="Calibri" w:eastAsia="Calibri" w:hAnsi="Calibri" w:cs="Times New Roman"/>
    </w:rPr>
  </w:style>
  <w:style w:type="character" w:styleId="a7">
    <w:name w:val="page number"/>
    <w:basedOn w:val="a0"/>
    <w:rsid w:val="0071160B"/>
  </w:style>
  <w:style w:type="paragraph" w:styleId="a8">
    <w:name w:val="Balloon Text"/>
    <w:basedOn w:val="a"/>
    <w:link w:val="a9"/>
    <w:uiPriority w:val="99"/>
    <w:semiHidden/>
    <w:unhideWhenUsed/>
    <w:rsid w:val="0027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9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9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71160B"/>
    <w:rPr>
      <w:rFonts w:ascii="Times New Roman" w:eastAsia="Times New Roman" w:hAnsi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71160B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7116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1160B"/>
    <w:rPr>
      <w:rFonts w:ascii="Calibri" w:eastAsia="Calibri" w:hAnsi="Calibri" w:cs="Times New Roman"/>
    </w:rPr>
  </w:style>
  <w:style w:type="character" w:styleId="a7">
    <w:name w:val="page number"/>
    <w:basedOn w:val="a0"/>
    <w:rsid w:val="0071160B"/>
  </w:style>
  <w:style w:type="paragraph" w:styleId="a8">
    <w:name w:val="Balloon Text"/>
    <w:basedOn w:val="a"/>
    <w:link w:val="a9"/>
    <w:uiPriority w:val="99"/>
    <w:semiHidden/>
    <w:unhideWhenUsed/>
    <w:rsid w:val="0027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9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9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B065-D220-4E67-952F-B7ED417E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5</cp:revision>
  <cp:lastPrinted>2018-11-13T14:18:00Z</cp:lastPrinted>
  <dcterms:created xsi:type="dcterms:W3CDTF">2018-11-20T09:20:00Z</dcterms:created>
  <dcterms:modified xsi:type="dcterms:W3CDTF">2018-11-20T10:57:00Z</dcterms:modified>
</cp:coreProperties>
</file>