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C" w:rsidRDefault="004739D6" w:rsidP="00213D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3D7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F1E5C" w:rsidRDefault="006F1E5C" w:rsidP="00213D7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495" w:rsidRPr="00213D70" w:rsidRDefault="006F1E5C" w:rsidP="00213D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t>АНАЛІЗ</w:t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t>РЕГУЛЯТОРНОГО ВПЛИВУ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br/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t xml:space="preserve">проекту рішення </w:t>
      </w:r>
      <w:proofErr w:type="spellStart"/>
      <w:r w:rsidR="00A377BD" w:rsidRPr="00213D70">
        <w:rPr>
          <w:rFonts w:ascii="Times New Roman" w:hAnsi="Times New Roman" w:cs="Times New Roman"/>
          <w:b/>
          <w:sz w:val="28"/>
          <w:szCs w:val="28"/>
        </w:rPr>
        <w:t>Носівс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  <w:r w:rsidR="00333274" w:rsidRPr="00213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BD" w:rsidRPr="00213D70">
        <w:rPr>
          <w:rFonts w:ascii="Times New Roman" w:hAnsi="Times New Roman" w:cs="Times New Roman"/>
          <w:b/>
          <w:sz w:val="28"/>
          <w:szCs w:val="28"/>
        </w:rPr>
        <w:t>міськ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t>ої ради</w:t>
      </w:r>
      <w:r w:rsidR="00333274" w:rsidRPr="00213D70">
        <w:rPr>
          <w:rFonts w:ascii="Times New Roman" w:hAnsi="Times New Roman" w:cs="Times New Roman"/>
          <w:b/>
          <w:sz w:val="28"/>
          <w:szCs w:val="28"/>
        </w:rPr>
        <w:br/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C2495" w:rsidRPr="00213D70">
        <w:rPr>
          <w:rFonts w:ascii="Times New Roman" w:hAnsi="Times New Roman" w:cs="Times New Roman"/>
          <w:b/>
          <w:sz w:val="28"/>
          <w:szCs w:val="28"/>
        </w:rPr>
        <w:t>«Про затвердження Порядку залучення, розрахунку розміру і</w:t>
      </w:r>
      <w:r w:rsidR="006C2495" w:rsidRPr="00213D70">
        <w:rPr>
          <w:rFonts w:ascii="Times New Roman" w:hAnsi="Times New Roman" w:cs="Times New Roman"/>
          <w:b/>
          <w:sz w:val="28"/>
          <w:szCs w:val="28"/>
        </w:rPr>
        <w:br/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C2495" w:rsidRPr="00213D70">
        <w:rPr>
          <w:rFonts w:ascii="Times New Roman" w:hAnsi="Times New Roman" w:cs="Times New Roman"/>
          <w:b/>
          <w:sz w:val="28"/>
          <w:szCs w:val="28"/>
        </w:rPr>
        <w:t>використання коштів пайової участі у розвитку інфраструктури</w:t>
      </w:r>
      <w:r w:rsidR="006C2495" w:rsidRPr="00213D70">
        <w:rPr>
          <w:rFonts w:ascii="Times New Roman" w:hAnsi="Times New Roman" w:cs="Times New Roman"/>
          <w:b/>
          <w:sz w:val="28"/>
          <w:szCs w:val="28"/>
        </w:rPr>
        <w:br/>
      </w:r>
      <w:r w:rsidR="004739D6" w:rsidRPr="00213D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C2495" w:rsidRPr="00213D70">
        <w:rPr>
          <w:rFonts w:ascii="Times New Roman" w:hAnsi="Times New Roman" w:cs="Times New Roman"/>
          <w:b/>
          <w:sz w:val="28"/>
          <w:szCs w:val="28"/>
        </w:rPr>
        <w:t xml:space="preserve">населених пунктів </w:t>
      </w:r>
      <w:proofErr w:type="spellStart"/>
      <w:r w:rsidR="006C2495" w:rsidRPr="00213D70"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 w:rsidR="006C2495" w:rsidRPr="00213D70">
        <w:rPr>
          <w:rFonts w:ascii="Times New Roman" w:hAnsi="Times New Roman" w:cs="Times New Roman"/>
          <w:b/>
          <w:sz w:val="28"/>
          <w:szCs w:val="28"/>
        </w:rPr>
        <w:t xml:space="preserve"> міської ради»</w:t>
      </w:r>
    </w:p>
    <w:p w:rsidR="004739D6" w:rsidRPr="00213D70" w:rsidRDefault="004739D6" w:rsidP="00213D70">
      <w:pPr>
        <w:rPr>
          <w:rFonts w:ascii="Times New Roman" w:hAnsi="Times New Roman" w:cs="Times New Roman"/>
          <w:b/>
          <w:sz w:val="28"/>
          <w:szCs w:val="28"/>
        </w:rPr>
      </w:pPr>
    </w:p>
    <w:p w:rsidR="006C2495" w:rsidRPr="00A377BD" w:rsidRDefault="006C2495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77BD">
        <w:rPr>
          <w:rFonts w:ascii="Times New Roman" w:hAnsi="Times New Roman" w:cs="Times New Roman"/>
          <w:sz w:val="28"/>
          <w:szCs w:val="28"/>
        </w:rPr>
        <w:t xml:space="preserve">Даний аналіз регуляторного впливу проекту рішення </w:t>
      </w:r>
      <w:proofErr w:type="spellStart"/>
      <w:r w:rsidRPr="00A377BD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Pr="00A377BD">
        <w:rPr>
          <w:rFonts w:ascii="Times New Roman" w:hAnsi="Times New Roman" w:cs="Times New Roman"/>
          <w:sz w:val="28"/>
          <w:szCs w:val="28"/>
        </w:rPr>
        <w:t xml:space="preserve"> міської ради  «Про затвердження Порядку залучення, розрахунку  розміру і використання коштів пайової участі у розвитку інфраструктури населених пунктів </w:t>
      </w:r>
      <w:proofErr w:type="spellStart"/>
      <w:r w:rsidRPr="00A377BD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Pr="00A377BD">
        <w:rPr>
          <w:rFonts w:ascii="Times New Roman" w:hAnsi="Times New Roman" w:cs="Times New Roman"/>
          <w:sz w:val="28"/>
          <w:szCs w:val="28"/>
        </w:rPr>
        <w:t xml:space="preserve"> міської ради»  підготовлений відповідно до вимог Закону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77BD">
        <w:rPr>
          <w:rFonts w:ascii="Times New Roman" w:hAnsi="Times New Roman" w:cs="Times New Roman"/>
          <w:sz w:val="28"/>
          <w:szCs w:val="28"/>
        </w:rPr>
        <w:t>країни «Про засади державної регуляторної політики у сфері господарської діяльності»,  «Про місцеве самоврядування в Україні», Постанови Кабінету Міністрів України «Про затвердження методик проведення аналізу впливу та відстеження  результативності регуляторного акта»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274" w:rsidRPr="004739D6" w:rsidRDefault="00333274" w:rsidP="00D92E92">
      <w:pPr>
        <w:pStyle w:val="11"/>
        <w:keepNext/>
        <w:keepLines/>
        <w:shd w:val="clear" w:color="auto" w:fill="auto"/>
        <w:jc w:val="both"/>
        <w:rPr>
          <w:lang w:val="uk-UA"/>
        </w:rPr>
      </w:pPr>
      <w:bookmarkStart w:id="0" w:name="bookmark0"/>
      <w:bookmarkStart w:id="1" w:name="bookmark1"/>
      <w:r>
        <w:t>І.</w:t>
      </w:r>
      <w:r w:rsidR="004739D6">
        <w:rPr>
          <w:lang w:val="uk-UA"/>
        </w:rPr>
        <w:t xml:space="preserve"> </w:t>
      </w:r>
      <w:r w:rsidRPr="004739D6">
        <w:rPr>
          <w:lang w:val="uk-UA"/>
        </w:rPr>
        <w:t>Визначення та аналіз проблеми, яку передбачається розв’язати</w:t>
      </w:r>
      <w:r w:rsidRPr="004739D6">
        <w:rPr>
          <w:lang w:val="uk-UA"/>
        </w:rPr>
        <w:br/>
        <w:t xml:space="preserve">шляхом </w:t>
      </w:r>
      <w:proofErr w:type="gramStart"/>
      <w:r w:rsidRPr="004739D6">
        <w:rPr>
          <w:lang w:val="uk-UA"/>
        </w:rPr>
        <w:t>державного</w:t>
      </w:r>
      <w:proofErr w:type="gramEnd"/>
      <w:r w:rsidRPr="004739D6">
        <w:rPr>
          <w:lang w:val="uk-UA"/>
        </w:rPr>
        <w:t xml:space="preserve"> регулювання</w:t>
      </w:r>
      <w:bookmarkEnd w:id="0"/>
      <w:bookmarkEnd w:id="1"/>
    </w:p>
    <w:p w:rsidR="006C2495" w:rsidRDefault="00A377BD" w:rsidP="00D92E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7B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6C2495" w:rsidRDefault="006C2495" w:rsidP="00D92E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Закон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містобудівної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порядок  </w:t>
      </w:r>
      <w:r w:rsidRPr="00A377BD">
        <w:rPr>
          <w:rFonts w:ascii="Times New Roman" w:hAnsi="Times New Roman" w:cs="Times New Roman"/>
          <w:sz w:val="28"/>
          <w:szCs w:val="28"/>
        </w:rPr>
        <w:t>залучення, розрахунку  розміру і використання коштів пайової участі у розвитку інфраструктури населен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77B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у встановлюють органи місцевого самоврядування.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77BD" w:rsidRPr="00D92E92" w:rsidRDefault="006C2495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       </w:t>
      </w:r>
      <w:r w:rsidR="00A377BD" w:rsidRPr="00D92E92">
        <w:rPr>
          <w:rFonts w:ascii="Times New Roman" w:hAnsi="Times New Roman" w:cs="Times New Roman"/>
          <w:sz w:val="28"/>
          <w:szCs w:val="28"/>
        </w:rPr>
        <w:t xml:space="preserve">Проблема полягає в необхідності прийняття положення, яке б передбачало узагальнюючий порядок та умови залучення, розрахунку розміру і величини пайової участі (внеску), контролю за її сплатою та використання коштів пайової участі замовників у створенні і розвитку інфраструктури населених пунктів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 міської ради. </w:t>
      </w:r>
    </w:p>
    <w:p w:rsidR="00A377BD" w:rsidRPr="00D92E92" w:rsidRDefault="00D92E92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       </w:t>
      </w:r>
      <w:r w:rsidR="00A377BD" w:rsidRPr="00D92E92">
        <w:rPr>
          <w:rFonts w:ascii="Times New Roman" w:hAnsi="Times New Roman" w:cs="Times New Roman"/>
          <w:sz w:val="28"/>
          <w:szCs w:val="28"/>
        </w:rPr>
        <w:t xml:space="preserve">Діючий на території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 міської ради «Порядок залучення та використання коштів пайової участі замовників будівництва у створенні і розвитку інфраструктури міста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», затверджений рішенням сесії міської ради від 05.04.2016 року № 3/7/VII, потребує перегляду для забезпечення поширення на територію громади, адже 18.12.2016 року було створено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Носівську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 об’єднану територіальну громаду. До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 міської ради приєдналися ще 3 колишніх сільських рад і тепер до складу ОТГ входить 18 населених пунктів: місто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 та 17 сіл. </w:t>
      </w:r>
    </w:p>
    <w:p w:rsidR="00A377BD" w:rsidRPr="00D92E92" w:rsidRDefault="00D92E92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Носівською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 міською радою протягом</w:t>
      </w:r>
      <w:r w:rsidR="00D108C2" w:rsidRPr="00D10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7BD" w:rsidRPr="00D92E92">
        <w:rPr>
          <w:rFonts w:ascii="Times New Roman" w:hAnsi="Times New Roman" w:cs="Times New Roman"/>
          <w:sz w:val="28"/>
          <w:szCs w:val="28"/>
        </w:rPr>
        <w:t xml:space="preserve"> 2-х років було укладено 5 договорів про пайову участь у розвитку інфраструктури населених пунктів </w:t>
      </w:r>
      <w:proofErr w:type="spellStart"/>
      <w:r w:rsidR="00A377BD" w:rsidRPr="00D92E92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="00A377BD" w:rsidRPr="00D92E92">
        <w:rPr>
          <w:rFonts w:ascii="Times New Roman" w:hAnsi="Times New Roman" w:cs="Times New Roman"/>
          <w:sz w:val="28"/>
          <w:szCs w:val="28"/>
        </w:rPr>
        <w:t xml:space="preserve"> міської ради, з них у 2017році - 2, у 2018 році - 3 договори. З моменту об’єднання не було укладено жодного договору про сплату пайових внесків із замовниками з населених пунктів, що приєдналися.</w:t>
      </w:r>
    </w:p>
    <w:p w:rsidR="004739D6" w:rsidRDefault="004739D6" w:rsidP="00A377BD">
      <w:pPr>
        <w:rPr>
          <w:rFonts w:ascii="Times New Roman" w:hAnsi="Times New Roman" w:cs="Times New Roman"/>
          <w:sz w:val="28"/>
          <w:szCs w:val="28"/>
        </w:rPr>
      </w:pPr>
    </w:p>
    <w:p w:rsidR="00A377BD" w:rsidRPr="00D92E92" w:rsidRDefault="00A377BD" w:rsidP="00A377BD">
      <w:pPr>
        <w:rPr>
          <w:rFonts w:ascii="Times New Roman" w:hAnsi="Times New Roman" w:cs="Times New Roman"/>
          <w:sz w:val="28"/>
          <w:szCs w:val="28"/>
        </w:rPr>
      </w:pPr>
      <w:r w:rsidRPr="00D92E92">
        <w:rPr>
          <w:rFonts w:ascii="Times New Roman" w:hAnsi="Times New Roman" w:cs="Times New Roman"/>
          <w:sz w:val="28"/>
          <w:szCs w:val="28"/>
        </w:rPr>
        <w:t>Причини виникнення проблеми (таблиця втрат бюджету ОТГ)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A377BD" w:rsidRPr="00D92E92" w:rsidTr="0070395E"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У разі прийняття нового рішення передбачається отримати з забудовників, грн.</w:t>
            </w:r>
          </w:p>
        </w:tc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У разі не прийняття рішення, грн.</w:t>
            </w:r>
          </w:p>
        </w:tc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Відхилення/ втрати бюджету ОТГ, грн.</w:t>
            </w:r>
          </w:p>
        </w:tc>
      </w:tr>
      <w:tr w:rsidR="00A377BD" w:rsidRPr="00D92E92" w:rsidTr="0070395E"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A377BD" w:rsidRPr="00D92E92" w:rsidRDefault="00A377BD" w:rsidP="00A3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E92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</w:tbl>
    <w:p w:rsidR="00A377BD" w:rsidRPr="00D92E92" w:rsidRDefault="00A377BD" w:rsidP="00A377BD">
      <w:pPr>
        <w:rPr>
          <w:rFonts w:ascii="Times New Roman" w:hAnsi="Times New Roman" w:cs="Times New Roman"/>
          <w:sz w:val="28"/>
          <w:szCs w:val="28"/>
        </w:rPr>
      </w:pPr>
    </w:p>
    <w:p w:rsidR="007F713C" w:rsidRDefault="00D92E92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713C" w:rsidRDefault="007F713C" w:rsidP="00D92E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E92" w:rsidRPr="004739D6" w:rsidRDefault="00D92E92" w:rsidP="00D92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92">
        <w:rPr>
          <w:rFonts w:ascii="Times New Roman" w:hAnsi="Times New Roman" w:cs="Times New Roman"/>
          <w:sz w:val="28"/>
          <w:szCs w:val="28"/>
        </w:rPr>
        <w:t xml:space="preserve">Дія цього регуляторного акту буде поширюватися на території всіх населених пунктів міської ради, а його вимоги будуть обов’язкові для виконання всіма замовниками, незалежно від форми власності, які здійснюють будівництво на території </w:t>
      </w:r>
      <w:proofErr w:type="spellStart"/>
      <w:r w:rsidRPr="004739D6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Pr="004739D6">
        <w:rPr>
          <w:rFonts w:ascii="Times New Roman" w:hAnsi="Times New Roman" w:cs="Times New Roman"/>
          <w:sz w:val="28"/>
          <w:szCs w:val="28"/>
        </w:rPr>
        <w:t xml:space="preserve"> міської ради, а тому дасть можливість залучення коштів від сплати пайового внеску замовниками всіх населених пунктів </w:t>
      </w:r>
      <w:proofErr w:type="spellStart"/>
      <w:r w:rsidRPr="004739D6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Pr="004739D6">
        <w:rPr>
          <w:rFonts w:ascii="Times New Roman" w:hAnsi="Times New Roman" w:cs="Times New Roman"/>
          <w:sz w:val="28"/>
          <w:szCs w:val="28"/>
        </w:rPr>
        <w:t xml:space="preserve"> міської ради (ОТГ). Кошти, отримані як пайова участь від забудовників, будуть використані   виключно на створення і розвиток інженерно-транспортної інфраструктури громади. Програмою соціально-економічного розвитку громади визначено пріоритетні об’єкти: </w:t>
      </w:r>
    </w:p>
    <w:p w:rsidR="00D92E92" w:rsidRPr="004739D6" w:rsidRDefault="00D92E92" w:rsidP="00D92E9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-Капітальний</w:t>
      </w:r>
      <w:proofErr w:type="spellEnd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ремонт ДНЗ №1 «Барвінок» (утеплення зовнішніх стін двоповерхової будівлі)  по вулиці </w:t>
      </w:r>
      <w:proofErr w:type="spellStart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Воскресенській</w:t>
      </w:r>
      <w:proofErr w:type="spellEnd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11 в м </w:t>
      </w:r>
      <w:proofErr w:type="spellStart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Носівка</w:t>
      </w:r>
      <w:proofErr w:type="spellEnd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 Чернігівської області -2844108,00грн;</w:t>
      </w:r>
    </w:p>
    <w:p w:rsidR="00D92E92" w:rsidRPr="004739D6" w:rsidRDefault="00D92E92" w:rsidP="00D92E9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-Капітальний</w:t>
      </w:r>
      <w:proofErr w:type="spellEnd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ремонт даху гімназії (ІІІ поверх) -1450000,00грн;</w:t>
      </w:r>
    </w:p>
    <w:p w:rsidR="00D92E92" w:rsidRPr="004739D6" w:rsidRDefault="00D92E92" w:rsidP="00D92E9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-Реконструкція</w:t>
      </w:r>
      <w:proofErr w:type="spellEnd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приміщень загальноосвітньої школи І-ІІІ ступенів </w:t>
      </w:r>
      <w:proofErr w:type="spellStart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Носівської</w:t>
      </w:r>
      <w:proofErr w:type="spellEnd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міської ради під дошкільний навчальний заклад по вул. Центральна,77 в с. </w:t>
      </w:r>
      <w:proofErr w:type="spellStart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Володькова</w:t>
      </w:r>
      <w:proofErr w:type="spellEnd"/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Дівиця , Чернігівської області -2311136,00 грн.</w:t>
      </w:r>
    </w:p>
    <w:p w:rsidR="00D92E92" w:rsidRPr="004739D6" w:rsidRDefault="00D92E92" w:rsidP="00D92E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</w:p>
    <w:p w:rsidR="00D92E92" w:rsidRPr="00087A52" w:rsidRDefault="00D92E92" w:rsidP="00D92E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739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Суть проблеми  полягає в необхідності удосконалення діючого  </w:t>
      </w:r>
      <w:r w:rsidRPr="004739D6">
        <w:rPr>
          <w:rFonts w:ascii="Times New Roman" w:hAnsi="Times New Roman" w:cs="Times New Roman"/>
          <w:sz w:val="28"/>
          <w:szCs w:val="28"/>
        </w:rPr>
        <w:t xml:space="preserve">Порядку залучення, розрахунку  розміру і використання коштів пайової участі у розвитку інфраструктури населених пунктів </w:t>
      </w:r>
      <w:proofErr w:type="spellStart"/>
      <w:r w:rsidRPr="004739D6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Pr="004739D6">
        <w:rPr>
          <w:rFonts w:ascii="Times New Roman" w:hAnsi="Times New Roman" w:cs="Times New Roman"/>
          <w:sz w:val="28"/>
          <w:szCs w:val="28"/>
        </w:rPr>
        <w:t xml:space="preserve"> міської ради, приведення у відповідність до вимог чинного законодавства</w:t>
      </w:r>
      <w:r w:rsidRPr="00D92E92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D92E92" w:rsidRPr="00087A52" w:rsidRDefault="00D92E92" w:rsidP="00D92E92">
      <w:pPr>
        <w:pStyle w:val="20"/>
        <w:shd w:val="clear" w:color="auto" w:fill="auto"/>
        <w:spacing w:line="310" w:lineRule="exact"/>
        <w:ind w:firstLine="660"/>
        <w:rPr>
          <w:lang w:val="uk-UA"/>
        </w:rPr>
      </w:pPr>
    </w:p>
    <w:p w:rsidR="00A377BD" w:rsidRPr="00087A52" w:rsidRDefault="00A377BD" w:rsidP="00A377BD">
      <w:pPr>
        <w:pStyle w:val="20"/>
        <w:shd w:val="clear" w:color="auto" w:fill="auto"/>
        <w:spacing w:line="310" w:lineRule="exact"/>
        <w:ind w:firstLine="660"/>
        <w:rPr>
          <w:lang w:val="uk-UA"/>
        </w:rPr>
      </w:pPr>
    </w:p>
    <w:p w:rsidR="009808CB" w:rsidRDefault="009808CB" w:rsidP="009808CB">
      <w:pPr>
        <w:pStyle w:val="a6"/>
        <w:shd w:val="clear" w:color="auto" w:fill="auto"/>
        <w:spacing w:line="260" w:lineRule="exact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(</w:t>
      </w:r>
      <w:proofErr w:type="spellStart"/>
      <w:proofErr w:type="gramStart"/>
      <w:r>
        <w:t>п</w:t>
      </w:r>
      <w:proofErr w:type="gramEnd"/>
      <w:r>
        <w:t>ідгрупи</w:t>
      </w:r>
      <w:proofErr w:type="spellEnd"/>
      <w:r>
        <w:t>), на як</w:t>
      </w:r>
      <w:r w:rsidR="00087A52">
        <w:rPr>
          <w:lang w:val="uk-UA"/>
        </w:rPr>
        <w:t xml:space="preserve">і </w:t>
      </w:r>
      <w:r>
        <w:t xml:space="preserve"> </w:t>
      </w:r>
      <w:proofErr w:type="spellStart"/>
      <w:r>
        <w:t>впливає</w:t>
      </w:r>
      <w:proofErr w:type="spellEnd"/>
      <w:r>
        <w:t xml:space="preserve"> проблема: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1128"/>
        <w:gridCol w:w="1104"/>
      </w:tblGrid>
      <w:tr w:rsidR="00333274" w:rsidTr="0070395E">
        <w:trPr>
          <w:trHeight w:hRule="exact" w:val="346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proofErr w:type="spellStart"/>
            <w:r>
              <w:t>Групи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ідгрупи</w:t>
            </w:r>
            <w:proofErr w:type="spellEnd"/>
            <w: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proofErr w:type="spellStart"/>
            <w:r>
              <w:t>Ні</w:t>
            </w:r>
            <w:proofErr w:type="spellEnd"/>
          </w:p>
        </w:tc>
      </w:tr>
      <w:tr w:rsidR="00333274" w:rsidTr="0070395E">
        <w:trPr>
          <w:trHeight w:hRule="exact" w:val="331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proofErr w:type="spellStart"/>
            <w:r>
              <w:t>Громадяни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333274" w:rsidTr="0070395E">
        <w:trPr>
          <w:trHeight w:hRule="exact" w:val="331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Держава (</w:t>
            </w:r>
            <w:proofErr w:type="spellStart"/>
            <w:r>
              <w:t>територіальна</w:t>
            </w:r>
            <w:proofErr w:type="spellEnd"/>
            <w:r>
              <w:t xml:space="preserve"> громада)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333274" w:rsidTr="0070395E">
        <w:trPr>
          <w:trHeight w:hRule="exact" w:val="336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proofErr w:type="spellStart"/>
            <w:r>
              <w:t>Суб’єкти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  <w:tr w:rsidR="00333274" w:rsidTr="0070395E">
        <w:trPr>
          <w:trHeight w:hRule="exact" w:val="365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 xml:space="preserve">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суб’єкти</w:t>
            </w:r>
            <w:proofErr w:type="spellEnd"/>
            <w:r>
              <w:t xml:space="preserve"> малого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Так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</w:pPr>
            <w:r>
              <w:t>-</w:t>
            </w:r>
          </w:p>
        </w:tc>
      </w:tr>
    </w:tbl>
    <w:p w:rsidR="00333274" w:rsidRDefault="00333274" w:rsidP="00333274">
      <w:pPr>
        <w:spacing w:after="299" w:line="1" w:lineRule="exact"/>
      </w:pPr>
    </w:p>
    <w:p w:rsidR="009808CB" w:rsidRPr="009808CB" w:rsidRDefault="009808CB" w:rsidP="00980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7A52">
        <w:rPr>
          <w:rFonts w:ascii="Times New Roman" w:hAnsi="Times New Roman" w:cs="Times New Roman"/>
          <w:sz w:val="28"/>
          <w:szCs w:val="28"/>
        </w:rPr>
        <w:t xml:space="preserve"> </w:t>
      </w:r>
      <w:r w:rsidRPr="009808CB">
        <w:rPr>
          <w:rFonts w:ascii="Times New Roman" w:hAnsi="Times New Roman" w:cs="Times New Roman"/>
          <w:sz w:val="28"/>
          <w:szCs w:val="28"/>
        </w:rPr>
        <w:t>Прийняття цього регуляторного акту дасть можливість встановити єдині та остаточні правила розрахунків та сплати внесків. Важливість проблеми полягає у тому, щоб поповнити місцевий бюджет та спрямувати отримані кошти від сплати пайових внесків на утримання та відтворення інженерно-транспортної та соціальної інфраструктури, об’єктів благоустрою.</w:t>
      </w:r>
    </w:p>
    <w:p w:rsidR="009808CB" w:rsidRPr="009808CB" w:rsidRDefault="009808CB" w:rsidP="009808CB">
      <w:pPr>
        <w:jc w:val="both"/>
        <w:rPr>
          <w:rFonts w:ascii="Times New Roman" w:hAnsi="Times New Roman" w:cs="Times New Roman"/>
          <w:sz w:val="28"/>
          <w:szCs w:val="28"/>
        </w:rPr>
      </w:pPr>
      <w:r w:rsidRPr="009808CB">
        <w:rPr>
          <w:rFonts w:ascii="Times New Roman" w:hAnsi="Times New Roman" w:cs="Times New Roman"/>
          <w:sz w:val="28"/>
          <w:szCs w:val="28"/>
        </w:rPr>
        <w:t>Встановлений органом місцевого самоврядування для замовника розмір пайової участі  у розвитку інфраструктури  населеного пункту не може перевищувати  граничний розмір пайової участі у розвитку інфраструктури  населеного пункту. Проектом пропонується встановити для замовників будівництва наступні розмірі пайової участі:</w:t>
      </w:r>
    </w:p>
    <w:p w:rsidR="009808CB" w:rsidRPr="009808CB" w:rsidRDefault="009808CB" w:rsidP="009808CB">
      <w:pPr>
        <w:jc w:val="both"/>
        <w:rPr>
          <w:rFonts w:ascii="Times New Roman" w:hAnsi="Times New Roman" w:cs="Times New Roman"/>
          <w:sz w:val="28"/>
          <w:szCs w:val="28"/>
        </w:rPr>
      </w:pPr>
      <w:r w:rsidRPr="009808CB">
        <w:rPr>
          <w:rFonts w:ascii="Times New Roman" w:hAnsi="Times New Roman" w:cs="Times New Roman"/>
          <w:sz w:val="28"/>
          <w:szCs w:val="28"/>
        </w:rPr>
        <w:t xml:space="preserve"> 5 % загальної кошторисної вартості будівництва об’єктів - для нежитлових будівель і споруд;</w:t>
      </w:r>
    </w:p>
    <w:p w:rsidR="009808CB" w:rsidRPr="00213D70" w:rsidRDefault="009808CB" w:rsidP="009808CB">
      <w:pPr>
        <w:jc w:val="both"/>
        <w:rPr>
          <w:rFonts w:ascii="Times New Roman" w:hAnsi="Times New Roman" w:cs="Times New Roman"/>
          <w:sz w:val="28"/>
          <w:szCs w:val="28"/>
        </w:rPr>
      </w:pPr>
      <w:r w:rsidRPr="009808CB">
        <w:rPr>
          <w:rFonts w:ascii="Times New Roman" w:hAnsi="Times New Roman" w:cs="Times New Roman"/>
          <w:sz w:val="28"/>
          <w:szCs w:val="28"/>
        </w:rPr>
        <w:t xml:space="preserve"> </w:t>
      </w:r>
      <w:r w:rsidRPr="00213D70">
        <w:rPr>
          <w:rFonts w:ascii="Times New Roman" w:hAnsi="Times New Roman" w:cs="Times New Roman"/>
          <w:sz w:val="28"/>
          <w:szCs w:val="28"/>
        </w:rPr>
        <w:t>2 % загальної кошторисної вартості будівництва об’єктів - для житлових будинків;</w:t>
      </w:r>
    </w:p>
    <w:p w:rsidR="002404B5" w:rsidRDefault="009808CB" w:rsidP="00980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08CB">
        <w:rPr>
          <w:rFonts w:ascii="Times New Roman" w:hAnsi="Times New Roman" w:cs="Times New Roman"/>
          <w:sz w:val="28"/>
          <w:szCs w:val="28"/>
        </w:rPr>
        <w:t xml:space="preserve">Проблема не може бути вирішена за допомогою ринкових механізмів, оскільки ст.40 Закону України «Про регулювання містобудівної діяльності» визначено, що порядок залучення, розрахунку і використання коштів пайової </w:t>
      </w:r>
    </w:p>
    <w:p w:rsidR="009808CB" w:rsidRPr="009F14DD" w:rsidRDefault="009808CB" w:rsidP="009808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8CB">
        <w:rPr>
          <w:rFonts w:ascii="Times New Roman" w:hAnsi="Times New Roman" w:cs="Times New Roman"/>
          <w:sz w:val="28"/>
          <w:szCs w:val="28"/>
        </w:rPr>
        <w:t>участі розвитку інфраструктури населеного пункту встановлюють органи місцевого самоврядування.</w:t>
      </w:r>
    </w:p>
    <w:p w:rsidR="009F14DD" w:rsidRDefault="009F14DD" w:rsidP="009808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713C" w:rsidRPr="00BB6D99" w:rsidRDefault="007F713C" w:rsidP="009808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3274" w:rsidRDefault="00333274" w:rsidP="00333274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after="140" w:line="240" w:lineRule="auto"/>
        <w:ind w:firstLine="0"/>
        <w:jc w:val="center"/>
      </w:pPr>
      <w:proofErr w:type="spellStart"/>
      <w:proofErr w:type="gramStart"/>
      <w:r>
        <w:rPr>
          <w:b/>
          <w:bCs/>
        </w:rPr>
        <w:t>Ц</w:t>
      </w:r>
      <w:proofErr w:type="gramEnd"/>
      <w:r>
        <w:rPr>
          <w:b/>
          <w:bCs/>
        </w:rPr>
        <w:t>ілі</w:t>
      </w:r>
      <w:proofErr w:type="spellEnd"/>
      <w:r>
        <w:rPr>
          <w:b/>
          <w:bCs/>
        </w:rPr>
        <w:t xml:space="preserve"> державного </w:t>
      </w:r>
      <w:proofErr w:type="spellStart"/>
      <w:r>
        <w:rPr>
          <w:b/>
          <w:bCs/>
        </w:rPr>
        <w:t>регулювання</w:t>
      </w:r>
      <w:proofErr w:type="spellEnd"/>
    </w:p>
    <w:p w:rsidR="00333274" w:rsidRPr="009808CB" w:rsidRDefault="00333274" w:rsidP="009808CB">
      <w:pPr>
        <w:pStyle w:val="1"/>
        <w:shd w:val="clear" w:color="auto" w:fill="auto"/>
        <w:spacing w:line="240" w:lineRule="auto"/>
        <w:ind w:firstLine="660"/>
        <w:jc w:val="both"/>
        <w:rPr>
          <w:lang w:val="uk-UA"/>
        </w:rPr>
      </w:pPr>
      <w:r w:rsidRPr="009808CB">
        <w:rPr>
          <w:lang w:val="uk-UA"/>
        </w:rPr>
        <w:t>Метою реалізації даного регуляторного акту є:</w:t>
      </w:r>
    </w:p>
    <w:p w:rsidR="00333274" w:rsidRPr="009808CB" w:rsidRDefault="00333274" w:rsidP="009808CB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40" w:lineRule="auto"/>
        <w:ind w:firstLine="660"/>
        <w:jc w:val="both"/>
        <w:rPr>
          <w:lang w:val="uk-UA"/>
        </w:rPr>
      </w:pPr>
      <w:r w:rsidRPr="009808CB">
        <w:rPr>
          <w:lang w:val="uk-UA"/>
        </w:rPr>
        <w:t>реалізація повноважень органів місцевого самоврядування;</w:t>
      </w:r>
    </w:p>
    <w:p w:rsidR="00333274" w:rsidRPr="009808CB" w:rsidRDefault="00333274" w:rsidP="009808CB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spacing w:line="240" w:lineRule="auto"/>
        <w:ind w:firstLine="660"/>
        <w:jc w:val="both"/>
        <w:rPr>
          <w:lang w:val="uk-UA"/>
        </w:rPr>
      </w:pPr>
      <w:r w:rsidRPr="009808CB">
        <w:rPr>
          <w:lang w:val="uk-UA"/>
        </w:rPr>
        <w:t xml:space="preserve">залучення коштів замовників на створення і розвиток </w:t>
      </w:r>
      <w:proofErr w:type="spellStart"/>
      <w:r w:rsidRPr="009808CB">
        <w:rPr>
          <w:lang w:val="uk-UA"/>
        </w:rPr>
        <w:t>інженерно-</w:t>
      </w:r>
      <w:proofErr w:type="spellEnd"/>
      <w:r w:rsidRPr="009808CB">
        <w:rPr>
          <w:lang w:val="uk-UA"/>
        </w:rPr>
        <w:t xml:space="preserve"> транспортної та соціальної інфраструктури громади;</w:t>
      </w:r>
    </w:p>
    <w:p w:rsidR="00333274" w:rsidRPr="009808CB" w:rsidRDefault="00333274" w:rsidP="009808CB">
      <w:pPr>
        <w:pStyle w:val="1"/>
        <w:shd w:val="clear" w:color="auto" w:fill="auto"/>
        <w:spacing w:line="240" w:lineRule="auto"/>
        <w:ind w:firstLine="660"/>
        <w:jc w:val="both"/>
        <w:rPr>
          <w:lang w:val="uk-UA"/>
        </w:rPr>
      </w:pPr>
      <w:proofErr w:type="spellStart"/>
      <w:r w:rsidRPr="009808CB">
        <w:rPr>
          <w:lang w:val="uk-UA"/>
        </w:rPr>
        <w:t>-удосконалення</w:t>
      </w:r>
      <w:proofErr w:type="spellEnd"/>
      <w:r w:rsidRPr="009808CB">
        <w:rPr>
          <w:lang w:val="uk-UA"/>
        </w:rPr>
        <w:t xml:space="preserve"> відносин між органами місцевого самоврядування та замовниками будівництва об’єктів на території селищної ради;</w:t>
      </w:r>
    </w:p>
    <w:p w:rsidR="00333274" w:rsidRPr="009F14DD" w:rsidRDefault="00333274" w:rsidP="009808CB">
      <w:pPr>
        <w:pStyle w:val="1"/>
        <w:shd w:val="clear" w:color="auto" w:fill="auto"/>
        <w:spacing w:after="300" w:line="240" w:lineRule="auto"/>
        <w:ind w:firstLine="660"/>
        <w:jc w:val="both"/>
      </w:pPr>
      <w:proofErr w:type="spellStart"/>
      <w:r w:rsidRPr="009808CB">
        <w:rPr>
          <w:lang w:val="uk-UA"/>
        </w:rPr>
        <w:t>-забезпечення</w:t>
      </w:r>
      <w:proofErr w:type="spellEnd"/>
      <w:r w:rsidRPr="009808CB">
        <w:rPr>
          <w:lang w:val="uk-UA"/>
        </w:rPr>
        <w:t xml:space="preserve"> сприятливих умов для залучення інвестицій, зокрема у галузі сільгоспвиробництва.</w:t>
      </w:r>
    </w:p>
    <w:p w:rsidR="00333274" w:rsidRDefault="00333274" w:rsidP="003332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92"/>
        </w:tabs>
        <w:spacing w:after="60"/>
      </w:pPr>
      <w:bookmarkStart w:id="2" w:name="bookmark2"/>
      <w:bookmarkStart w:id="3" w:name="bookmark3"/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альтернативних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br/>
      </w:r>
      <w:proofErr w:type="spellStart"/>
      <w:r>
        <w:t>цілей</w:t>
      </w:r>
      <w:proofErr w:type="spellEnd"/>
      <w:r>
        <w:t>.</w:t>
      </w:r>
      <w:bookmarkEnd w:id="2"/>
      <w:bookmarkEnd w:id="3"/>
    </w:p>
    <w:p w:rsidR="00333274" w:rsidRPr="003D3BD6" w:rsidRDefault="00333274" w:rsidP="00333274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spacing w:after="60" w:line="240" w:lineRule="auto"/>
        <w:ind w:firstLine="0"/>
        <w:jc w:val="both"/>
        <w:rPr>
          <w:b/>
        </w:rPr>
      </w:pPr>
      <w:proofErr w:type="spellStart"/>
      <w:r w:rsidRPr="003D3BD6">
        <w:rPr>
          <w:b/>
        </w:rPr>
        <w:t>Визначення</w:t>
      </w:r>
      <w:proofErr w:type="spellEnd"/>
      <w:r w:rsidRPr="003D3BD6">
        <w:rPr>
          <w:b/>
        </w:rPr>
        <w:t xml:space="preserve"> </w:t>
      </w:r>
      <w:proofErr w:type="spellStart"/>
      <w:r w:rsidRPr="003D3BD6">
        <w:rPr>
          <w:b/>
        </w:rPr>
        <w:t>альтернативних</w:t>
      </w:r>
      <w:proofErr w:type="spellEnd"/>
      <w:r w:rsidRPr="003D3BD6">
        <w:rPr>
          <w:b/>
        </w:rPr>
        <w:t xml:space="preserve"> </w:t>
      </w:r>
      <w:proofErr w:type="spellStart"/>
      <w:r w:rsidRPr="003D3BD6">
        <w:rPr>
          <w:b/>
        </w:rPr>
        <w:t>способі</w:t>
      </w:r>
      <w:proofErr w:type="gramStart"/>
      <w:r w:rsidRPr="003D3BD6">
        <w:rPr>
          <w:b/>
        </w:rPr>
        <w:t>в</w:t>
      </w:r>
      <w:proofErr w:type="spellEnd"/>
      <w:proofErr w:type="gramEnd"/>
      <w:r w:rsidRPr="003D3BD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773"/>
      </w:tblGrid>
      <w:tr w:rsidR="00333274" w:rsidTr="0070395E">
        <w:trPr>
          <w:trHeight w:hRule="exact" w:val="29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4739D6" w:rsidRDefault="00333274" w:rsidP="004739D6">
            <w:pPr>
              <w:rPr>
                <w:rFonts w:ascii="Times New Roman" w:hAnsi="Times New Roman" w:cs="Times New Roman"/>
              </w:rPr>
            </w:pPr>
            <w:r w:rsidRPr="004739D6">
              <w:rPr>
                <w:rFonts w:ascii="Times New Roman" w:hAnsi="Times New Roman" w:cs="Times New Roman"/>
              </w:rPr>
              <w:t>Вид альтернативи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4739D6" w:rsidRDefault="00333274" w:rsidP="004739D6">
            <w:pPr>
              <w:rPr>
                <w:rFonts w:ascii="Times New Roman" w:hAnsi="Times New Roman" w:cs="Times New Roman"/>
              </w:rPr>
            </w:pPr>
            <w:r w:rsidRPr="004739D6">
              <w:rPr>
                <w:rFonts w:ascii="Times New Roman" w:hAnsi="Times New Roman" w:cs="Times New Roman"/>
              </w:rPr>
              <w:t>Опис альтернативи</w:t>
            </w:r>
          </w:p>
        </w:tc>
      </w:tr>
      <w:tr w:rsidR="00333274" w:rsidTr="003D3BD6">
        <w:trPr>
          <w:trHeight w:hRule="exact" w:val="311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74" w:rsidRPr="004739D6" w:rsidRDefault="009808CB" w:rsidP="004739D6">
            <w:pPr>
              <w:rPr>
                <w:rFonts w:ascii="Times New Roman" w:hAnsi="Times New Roman" w:cs="Times New Roman"/>
              </w:rPr>
            </w:pPr>
            <w:r w:rsidRPr="004739D6">
              <w:rPr>
                <w:rFonts w:ascii="Times New Roman" w:hAnsi="Times New Roman" w:cs="Times New Roman"/>
              </w:rPr>
              <w:t xml:space="preserve">Альтернатива 1 Залишити </w:t>
            </w:r>
            <w:r w:rsidR="00333274" w:rsidRPr="004739D6">
              <w:rPr>
                <w:rFonts w:ascii="Times New Roman" w:hAnsi="Times New Roman" w:cs="Times New Roman"/>
              </w:rPr>
              <w:t>існуючий</w:t>
            </w:r>
            <w:r w:rsidRPr="004739D6">
              <w:rPr>
                <w:rFonts w:ascii="Times New Roman" w:hAnsi="Times New Roman" w:cs="Times New Roman"/>
              </w:rPr>
              <w:t xml:space="preserve"> </w:t>
            </w:r>
            <w:r w:rsidR="00333274" w:rsidRPr="004739D6">
              <w:rPr>
                <w:rFonts w:ascii="Times New Roman" w:hAnsi="Times New Roman" w:cs="Times New Roman"/>
              </w:rPr>
              <w:t>Порядок без змін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8CB" w:rsidRPr="004739D6" w:rsidRDefault="009808CB" w:rsidP="004739D6">
            <w:pPr>
              <w:rPr>
                <w:rStyle w:val="2105pt"/>
                <w:rFonts w:eastAsia="Courier New"/>
                <w:b w:val="0"/>
                <w:sz w:val="24"/>
                <w:szCs w:val="24"/>
              </w:rPr>
            </w:pPr>
            <w:r w:rsidRPr="004739D6">
              <w:rPr>
                <w:rStyle w:val="2105pt"/>
                <w:rFonts w:eastAsia="Courier New"/>
                <w:b w:val="0"/>
                <w:sz w:val="24"/>
                <w:szCs w:val="24"/>
              </w:rPr>
              <w:t>Альтернатива є неприйнятною, оскільки не забезпечує досягнення мети:</w:t>
            </w:r>
          </w:p>
          <w:p w:rsidR="009808CB" w:rsidRPr="004739D6" w:rsidRDefault="009808CB" w:rsidP="004739D6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4739D6">
              <w:rPr>
                <w:rFonts w:ascii="Times New Roman" w:eastAsia="Times New Roman" w:hAnsi="Times New Roman" w:cs="Times New Roman"/>
                <w:lang w:eastAsia="ru-RU" w:bidi="ar-SA"/>
              </w:rPr>
              <w:t>-проведення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капітального ремонту ДНЗ №1 «Барвінок» (утеплення зовнішніх стін двоповерхової будівлі) -2844108,00грн. ;</w:t>
            </w:r>
          </w:p>
          <w:p w:rsidR="009808CB" w:rsidRPr="004739D6" w:rsidRDefault="009808CB" w:rsidP="004739D6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4739D6">
              <w:rPr>
                <w:rFonts w:ascii="Times New Roman" w:eastAsia="Times New Roman" w:hAnsi="Times New Roman" w:cs="Times New Roman"/>
                <w:lang w:eastAsia="ru-RU" w:bidi="ar-SA"/>
              </w:rPr>
              <w:t>-проведення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к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апітального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ремонту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даху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гімназії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(ІІІ поверх)-1450000,00грн.;</w:t>
            </w:r>
          </w:p>
          <w:p w:rsidR="00333274" w:rsidRPr="004739D6" w:rsidRDefault="009808CB" w:rsidP="004739D6">
            <w:pPr>
              <w:rPr>
                <w:rFonts w:ascii="Times New Roman" w:hAnsi="Times New Roman" w:cs="Times New Roman"/>
              </w:rPr>
            </w:pPr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реконструкція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приміщень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загальноосвітньої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школи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І-ІІІ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ступенів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Носівської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міської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ради </w:t>
            </w:r>
            <w:proofErr w:type="spellStart"/>
            <w:proofErr w:type="gram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proofErr w:type="gram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ід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дошкільний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навчальний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заклад по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вул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. Центральна,77 в с.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Володькова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Дівиця</w:t>
            </w:r>
            <w:proofErr w:type="spellEnd"/>
            <w:proofErr w:type="gram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,</w:t>
            </w:r>
            <w:proofErr w:type="gram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Чернігівської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області</w:t>
            </w:r>
            <w:proofErr w:type="spellEnd"/>
            <w:r w:rsidRPr="004739D6">
              <w:rPr>
                <w:rFonts w:ascii="Times New Roman" w:eastAsia="Times New Roman" w:hAnsi="Times New Roman" w:cs="Times New Roman"/>
                <w:lang w:val="ru-RU" w:eastAsia="ru-RU" w:bidi="ar-SA"/>
              </w:rPr>
              <w:t>-      2311136,00 грн..</w:t>
            </w:r>
          </w:p>
        </w:tc>
      </w:tr>
      <w:tr w:rsidR="00333274" w:rsidTr="003D3BD6">
        <w:trPr>
          <w:trHeight w:hRule="exact" w:val="156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E7F" w:rsidRPr="00087A52" w:rsidRDefault="00333274" w:rsidP="004739D6">
            <w:pPr>
              <w:rPr>
                <w:rFonts w:ascii="Times New Roman" w:hAnsi="Times New Roman" w:cs="Times New Roman"/>
                <w:lang w:val="ru-RU"/>
              </w:rPr>
            </w:pPr>
            <w:r w:rsidRPr="004739D6">
              <w:rPr>
                <w:rFonts w:ascii="Times New Roman" w:hAnsi="Times New Roman" w:cs="Times New Roman"/>
              </w:rPr>
              <w:t xml:space="preserve">Альтернатива 2 </w:t>
            </w:r>
          </w:p>
          <w:p w:rsidR="00E82E7F" w:rsidRPr="004739D6" w:rsidRDefault="00E82E7F" w:rsidP="004739D6">
            <w:pPr>
              <w:rPr>
                <w:rFonts w:ascii="Times New Roman" w:hAnsi="Times New Roman" w:cs="Times New Roman"/>
                <w:b/>
              </w:rPr>
            </w:pPr>
            <w:r w:rsidRPr="004739D6">
              <w:rPr>
                <w:rStyle w:val="2105pt"/>
                <w:rFonts w:eastAsia="Courier New"/>
                <w:b w:val="0"/>
                <w:sz w:val="24"/>
                <w:szCs w:val="24"/>
              </w:rPr>
              <w:t>Прийняття запропонованого проекту регуляторного акта</w:t>
            </w:r>
          </w:p>
          <w:p w:rsidR="00333274" w:rsidRPr="004739D6" w:rsidRDefault="00333274" w:rsidP="00473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4739D6" w:rsidRDefault="009808CB" w:rsidP="00D108C2">
            <w:r w:rsidRPr="004739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Для вирішення всіх визначених проблем пропонується затвердити Порядок залучення, розрахунку розміру і використання коштів пайової участі у розвитку інфраструктури населених пунктів </w:t>
            </w:r>
            <w:proofErr w:type="spellStart"/>
            <w:r w:rsidRPr="004739D6">
              <w:rPr>
                <w:rStyle w:val="2105pt"/>
                <w:rFonts w:eastAsia="Courier New"/>
                <w:b w:val="0"/>
                <w:sz w:val="24"/>
                <w:szCs w:val="24"/>
              </w:rPr>
              <w:t>Носівської</w:t>
            </w:r>
            <w:proofErr w:type="spellEnd"/>
            <w:r w:rsidRPr="004739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міської ради, який би діяв на території всієї об</w:t>
            </w:r>
            <w:r w:rsidRPr="00087A52">
              <w:rPr>
                <w:rStyle w:val="2105pt"/>
                <w:rFonts w:eastAsia="Courier New"/>
                <w:b w:val="0"/>
                <w:sz w:val="24"/>
                <w:szCs w:val="24"/>
              </w:rPr>
              <w:t>’</w:t>
            </w:r>
            <w:r w:rsidRPr="004739D6">
              <w:rPr>
                <w:rStyle w:val="2105pt"/>
                <w:rFonts w:eastAsia="Courier New"/>
                <w:b w:val="0"/>
                <w:sz w:val="24"/>
                <w:szCs w:val="24"/>
              </w:rPr>
              <w:t>єднаної територіальної громади.</w:t>
            </w:r>
          </w:p>
        </w:tc>
      </w:tr>
    </w:tbl>
    <w:p w:rsidR="00333274" w:rsidRDefault="00333274" w:rsidP="00333274">
      <w:pPr>
        <w:spacing w:after="299" w:line="1" w:lineRule="exact"/>
      </w:pPr>
    </w:p>
    <w:p w:rsidR="00E82E7F" w:rsidRPr="00E82E7F" w:rsidRDefault="00E82E7F" w:rsidP="00E82E7F">
      <w:pPr>
        <w:pStyle w:val="1"/>
        <w:shd w:val="clear" w:color="auto" w:fill="auto"/>
        <w:tabs>
          <w:tab w:val="left" w:pos="378"/>
          <w:tab w:val="left" w:leader="underscore" w:pos="7490"/>
          <w:tab w:val="left" w:leader="underscore" w:pos="7650"/>
        </w:tabs>
        <w:spacing w:line="240" w:lineRule="auto"/>
        <w:ind w:firstLine="0"/>
        <w:jc w:val="both"/>
      </w:pPr>
      <w:r w:rsidRPr="00087A52">
        <w:rPr>
          <w:lang w:val="uk-UA"/>
        </w:rPr>
        <w:t xml:space="preserve"> </w:t>
      </w:r>
      <w:r w:rsidRPr="00E82E7F">
        <w:t>2</w:t>
      </w:r>
      <w:r>
        <w:rPr>
          <w:lang w:val="uk-UA"/>
        </w:rPr>
        <w:t>.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вибраних</w:t>
      </w:r>
      <w:proofErr w:type="spellEnd"/>
      <w:r>
        <w:t xml:space="preserve"> </w:t>
      </w:r>
      <w:proofErr w:type="spellStart"/>
      <w:r>
        <w:t>альтернативних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цілей</w:t>
      </w:r>
      <w:proofErr w:type="spellEnd"/>
    </w:p>
    <w:p w:rsidR="00E62546" w:rsidRDefault="00E62546" w:rsidP="00E82E7F">
      <w:pPr>
        <w:pStyle w:val="1"/>
        <w:shd w:val="clear" w:color="auto" w:fill="auto"/>
        <w:tabs>
          <w:tab w:val="left" w:pos="378"/>
          <w:tab w:val="left" w:leader="underscore" w:pos="7490"/>
          <w:tab w:val="left" w:leader="underscore" w:pos="7650"/>
        </w:tabs>
        <w:spacing w:line="240" w:lineRule="auto"/>
        <w:ind w:firstLine="0"/>
        <w:jc w:val="both"/>
        <w:rPr>
          <w:lang w:val="uk-UA"/>
        </w:rPr>
      </w:pPr>
    </w:p>
    <w:p w:rsidR="00E62546" w:rsidRDefault="00333274" w:rsidP="00E82E7F">
      <w:pPr>
        <w:pStyle w:val="1"/>
        <w:shd w:val="clear" w:color="auto" w:fill="auto"/>
        <w:tabs>
          <w:tab w:val="left" w:pos="378"/>
          <w:tab w:val="left" w:leader="underscore" w:pos="7490"/>
          <w:tab w:val="left" w:leader="underscore" w:pos="7650"/>
        </w:tabs>
        <w:spacing w:line="240" w:lineRule="auto"/>
        <w:ind w:firstLine="0"/>
        <w:jc w:val="both"/>
        <w:rPr>
          <w:lang w:val="uk-UA"/>
        </w:rPr>
      </w:pPr>
      <w:r>
        <w:t xml:space="preserve"> </w:t>
      </w:r>
      <w:proofErr w:type="spellStart"/>
      <w:r>
        <w:rPr>
          <w:u w:val="single"/>
        </w:rPr>
        <w:t>Оцінка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впли</w:t>
      </w:r>
      <w:r>
        <w:t>ву</w:t>
      </w:r>
      <w:proofErr w:type="spellEnd"/>
      <w:r>
        <w:t xml:space="preserve"> на сферу </w:t>
      </w:r>
      <w:proofErr w:type="spellStart"/>
      <w:r>
        <w:t>і</w:t>
      </w:r>
      <w:r>
        <w:rPr>
          <w:u w:val="single"/>
        </w:rPr>
        <w:t>нтересів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територі</w:t>
      </w:r>
      <w:r>
        <w:t>а</w:t>
      </w:r>
      <w:r>
        <w:rPr>
          <w:u w:val="single"/>
        </w:rPr>
        <w:t>льної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грома</w:t>
      </w:r>
      <w:r>
        <w:t>ди</w:t>
      </w:r>
      <w:proofErr w:type="spellEnd"/>
      <w:r>
        <w:tab/>
      </w:r>
    </w:p>
    <w:p w:rsidR="00E62546" w:rsidRDefault="00E62546" w:rsidP="00E82E7F">
      <w:pPr>
        <w:pStyle w:val="1"/>
        <w:shd w:val="clear" w:color="auto" w:fill="auto"/>
        <w:tabs>
          <w:tab w:val="left" w:pos="378"/>
          <w:tab w:val="left" w:leader="underscore" w:pos="7490"/>
          <w:tab w:val="left" w:leader="underscore" w:pos="7650"/>
        </w:tabs>
        <w:spacing w:line="240" w:lineRule="auto"/>
        <w:ind w:firstLine="0"/>
        <w:jc w:val="both"/>
        <w:rPr>
          <w:lang w:val="uk-UA"/>
        </w:rPr>
      </w:pPr>
    </w:p>
    <w:p w:rsidR="00E62546" w:rsidRPr="009F14DD" w:rsidRDefault="00E62546" w:rsidP="00E82E7F">
      <w:pPr>
        <w:pStyle w:val="1"/>
        <w:shd w:val="clear" w:color="auto" w:fill="auto"/>
        <w:tabs>
          <w:tab w:val="left" w:pos="378"/>
          <w:tab w:val="left" w:leader="underscore" w:pos="7490"/>
          <w:tab w:val="left" w:leader="underscore" w:pos="7650"/>
        </w:tabs>
        <w:spacing w:line="240" w:lineRule="auto"/>
        <w:ind w:firstLine="0"/>
        <w:jc w:val="both"/>
      </w:pPr>
    </w:p>
    <w:tbl>
      <w:tblPr>
        <w:tblOverlap w:val="never"/>
        <w:tblW w:w="9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541"/>
        <w:gridCol w:w="2654"/>
      </w:tblGrid>
      <w:tr w:rsidR="00333274" w:rsidTr="00E62546">
        <w:trPr>
          <w:trHeight w:hRule="exact" w:val="29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Витрати</w:t>
            </w:r>
            <w:proofErr w:type="spellEnd"/>
          </w:p>
        </w:tc>
      </w:tr>
      <w:tr w:rsidR="00333274" w:rsidTr="00E62546">
        <w:trPr>
          <w:trHeight w:hRule="exact" w:val="258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A52" w:rsidRPr="003D3BD6" w:rsidRDefault="00E82E7F" w:rsidP="003D3BD6">
            <w:pPr>
              <w:rPr>
                <w:rStyle w:val="2105pt"/>
                <w:rFonts w:eastAsia="Courier New"/>
                <w:b w:val="0"/>
                <w:sz w:val="24"/>
                <w:szCs w:val="24"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Відсутні. </w:t>
            </w:r>
          </w:p>
          <w:p w:rsidR="00333274" w:rsidRPr="003D3BD6" w:rsidRDefault="00E82E7F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Відсутній механізм залучення коштів замовників із населених пунктів, що  приєдналися до 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Носівської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міської  ради.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74" w:rsidRPr="003D3BD6" w:rsidRDefault="00E82E7F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Місцевий бюджет втрачає суттєве джерело надходжень, що унеможливить досягнення 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мети-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проведення</w:t>
            </w:r>
            <w:r w:rsidRPr="003D3BD6">
              <w:rPr>
                <w:rStyle w:val="2105pt"/>
                <w:rFonts w:eastAsia="Courier New"/>
              </w:rPr>
              <w:t xml:space="preserve"> </w:t>
            </w: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капітальних ремонтів закладів освіти 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Носівської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ОТГ в сумі 6605244,00грн.</w:t>
            </w:r>
          </w:p>
        </w:tc>
      </w:tr>
      <w:tr w:rsidR="00333274" w:rsidTr="00E62546">
        <w:trPr>
          <w:trHeight w:hRule="exact" w:val="224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E7F" w:rsidRPr="003D3BD6" w:rsidRDefault="00E82E7F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E5C" w:rsidRPr="009F14DD" w:rsidRDefault="00E82E7F" w:rsidP="003D3BD6">
            <w:pPr>
              <w:rPr>
                <w:rFonts w:ascii="Times New Roman" w:hAnsi="Times New Roman" w:cs="Times New Roman"/>
                <w:lang w:val="ru-RU"/>
              </w:rPr>
            </w:pPr>
            <w:r w:rsidRPr="003D3BD6">
              <w:rPr>
                <w:rFonts w:ascii="Times New Roman" w:hAnsi="Times New Roman" w:cs="Times New Roman"/>
              </w:rPr>
              <w:t xml:space="preserve"> </w:t>
            </w:r>
          </w:p>
          <w:p w:rsidR="00E82E7F" w:rsidRPr="003D3BD6" w:rsidRDefault="00E82E7F" w:rsidP="003D3B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D3BD6">
              <w:rPr>
                <w:rFonts w:ascii="Times New Roman" w:hAnsi="Times New Roman" w:cs="Times New Roman"/>
              </w:rPr>
              <w:t>-дотримання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 вимог чинного</w:t>
            </w:r>
            <w:r w:rsidRPr="003D3BD6">
              <w:rPr>
                <w:rStyle w:val="2105pt"/>
                <w:rFonts w:eastAsia="Courier New"/>
              </w:rPr>
              <w:t xml:space="preserve"> </w:t>
            </w: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законодавства України;</w:t>
            </w:r>
          </w:p>
          <w:p w:rsidR="00E82E7F" w:rsidRPr="003D3BD6" w:rsidRDefault="00E82E7F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-збільшення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надходжень коштів до цільового фонду розвитку 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інженерно-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 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гранспортної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та соціальної інфраструктури населених пунктів в сумі 30000,00 грн.;</w:t>
            </w:r>
          </w:p>
          <w:p w:rsidR="00333274" w:rsidRPr="003D3BD6" w:rsidRDefault="00E82E7F" w:rsidP="003D3BD6">
            <w:pPr>
              <w:rPr>
                <w:rFonts w:ascii="Times New Roman" w:hAnsi="Times New Roman" w:cs="Times New Roman"/>
              </w:rPr>
            </w:pP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-стимулювання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будівництва нових об'єктів та залучення інвестицій у громаду.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E7F" w:rsidRPr="003D3BD6" w:rsidRDefault="00E82E7F" w:rsidP="003D3BD6">
            <w:pPr>
              <w:rPr>
                <w:rStyle w:val="2105pt"/>
                <w:rFonts w:eastAsia="Courier New"/>
                <w:b w:val="0"/>
                <w:sz w:val="24"/>
                <w:szCs w:val="24"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</w:t>
            </w:r>
          </w:p>
          <w:p w:rsidR="00333274" w:rsidRPr="003D3BD6" w:rsidRDefault="00E82E7F" w:rsidP="009723F0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Відсутні. Реалізація проекту не потребує виділення коштів </w:t>
            </w:r>
            <w:r w:rsidR="009723F0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з </w:t>
            </w: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місцевого бюджету.</w:t>
            </w:r>
          </w:p>
        </w:tc>
      </w:tr>
    </w:tbl>
    <w:p w:rsidR="00333274" w:rsidRDefault="00333274" w:rsidP="00333274">
      <w:pPr>
        <w:pStyle w:val="a6"/>
        <w:shd w:val="clear" w:color="auto" w:fill="auto"/>
        <w:tabs>
          <w:tab w:val="left" w:leader="underscore" w:pos="6365"/>
        </w:tabs>
        <w:ind w:left="82" w:firstLine="0"/>
      </w:pPr>
      <w:proofErr w:type="spellStart"/>
      <w:r>
        <w:rPr>
          <w:u w:val="single"/>
        </w:rPr>
        <w:t>Оцінка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впливу</w:t>
      </w:r>
      <w:proofErr w:type="spellEnd"/>
      <w:r>
        <w:rPr>
          <w:u w:val="single"/>
        </w:rPr>
        <w:t xml:space="preserve"> н</w:t>
      </w:r>
      <w:r>
        <w:t xml:space="preserve">а сферу </w:t>
      </w:r>
      <w:proofErr w:type="spellStart"/>
      <w:r>
        <w:t>і</w:t>
      </w:r>
      <w:r>
        <w:rPr>
          <w:u w:val="single"/>
        </w:rPr>
        <w:t>нтересів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гром</w:t>
      </w:r>
      <w:r>
        <w:t>а</w:t>
      </w:r>
      <w:r>
        <w:rPr>
          <w:u w:val="single"/>
        </w:rPr>
        <w:t>дян</w:t>
      </w:r>
      <w:proofErr w:type="spellEnd"/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680"/>
        <w:gridCol w:w="2520"/>
      </w:tblGrid>
      <w:tr w:rsidR="00333274" w:rsidTr="0070395E">
        <w:trPr>
          <w:trHeight w:hRule="exact" w:val="30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r>
              <w:rPr>
                <w:sz w:val="22"/>
                <w:szCs w:val="22"/>
              </w:rPr>
              <w:t>альтернативи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Вигоди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Витрати</w:t>
            </w:r>
            <w:proofErr w:type="spellEnd"/>
          </w:p>
        </w:tc>
      </w:tr>
      <w:tr w:rsidR="00333274" w:rsidTr="00CD7FFB">
        <w:trPr>
          <w:trHeight w:hRule="exact" w:val="120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FFB" w:rsidRPr="003D3BD6" w:rsidRDefault="00CD7FFB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3D3BD6" w:rsidRDefault="00E82E7F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Відсутні. За відсутності діючого на всій території громади Порядку у громадян сільських населених пунктів виникають проблеми з введенням об’єктів в експлуатацію.</w:t>
            </w:r>
            <w:r w:rsidR="00333274" w:rsidRPr="003D3B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FFB" w:rsidRPr="003D3BD6" w:rsidRDefault="00CD7FFB" w:rsidP="003D3BD6">
            <w:pPr>
              <w:rPr>
                <w:rStyle w:val="2105pt"/>
                <w:rFonts w:eastAsia="Courier New"/>
                <w:b w:val="0"/>
                <w:sz w:val="24"/>
                <w:szCs w:val="24"/>
              </w:rPr>
            </w:pPr>
          </w:p>
          <w:p w:rsidR="00333274" w:rsidRPr="003D3BD6" w:rsidRDefault="00E82E7F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Додаткові витрати не передбачаються</w:t>
            </w:r>
          </w:p>
        </w:tc>
      </w:tr>
      <w:tr w:rsidR="00333274" w:rsidTr="0070395E">
        <w:trPr>
          <w:trHeight w:hRule="exact" w:val="418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удосконалення взаємовідносин з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органами </w:t>
            </w:r>
            <w:proofErr w:type="spellStart"/>
            <w:r w:rsidRPr="003D3BD6">
              <w:rPr>
                <w:rFonts w:ascii="Times New Roman" w:hAnsi="Times New Roman" w:cs="Times New Roman"/>
              </w:rPr>
              <w:t>місцевого-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D6">
              <w:rPr>
                <w:rFonts w:ascii="Times New Roman" w:hAnsi="Times New Roman" w:cs="Times New Roman"/>
              </w:rPr>
              <w:t>самоврядування-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D6">
              <w:rPr>
                <w:rFonts w:ascii="Times New Roman" w:hAnsi="Times New Roman" w:cs="Times New Roman"/>
              </w:rPr>
              <w:t>щодо-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 залучення коштів замовників (інвесторів) будівництва</w:t>
            </w:r>
            <w:r w:rsidRPr="003D3BD6">
              <w:rPr>
                <w:rFonts w:ascii="Times New Roman" w:hAnsi="Times New Roman" w:cs="Times New Roman"/>
              </w:rPr>
              <w:tab/>
              <w:t>об'єктів</w:t>
            </w:r>
            <w:r w:rsidRPr="003D3BD6">
              <w:rPr>
                <w:rFonts w:ascii="Times New Roman" w:hAnsi="Times New Roman" w:cs="Times New Roman"/>
              </w:rPr>
              <w:tab/>
              <w:t>на</w:t>
            </w:r>
            <w:r w:rsidRPr="003D3BD6">
              <w:rPr>
                <w:rFonts w:ascii="Times New Roman" w:hAnsi="Times New Roman" w:cs="Times New Roman"/>
              </w:rPr>
              <w:tab/>
              <w:t>території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населених пунктів громади у створенні і розвитку</w:t>
            </w:r>
            <w:r w:rsidRPr="003D3BD6">
              <w:rPr>
                <w:rFonts w:ascii="Times New Roman" w:hAnsi="Times New Roman" w:cs="Times New Roman"/>
              </w:rPr>
              <w:tab/>
              <w:t>інфраструктури</w:t>
            </w:r>
            <w:r w:rsidRPr="003D3BD6">
              <w:rPr>
                <w:rFonts w:ascii="Times New Roman" w:hAnsi="Times New Roman" w:cs="Times New Roman"/>
              </w:rPr>
              <w:tab/>
              <w:t>населених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пунктів;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залучення</w:t>
            </w:r>
            <w:r w:rsidRPr="003D3BD6">
              <w:rPr>
                <w:rFonts w:ascii="Times New Roman" w:hAnsi="Times New Roman" w:cs="Times New Roman"/>
              </w:rPr>
              <w:tab/>
              <w:t>коштів</w:t>
            </w:r>
            <w:r w:rsidRPr="003D3BD6">
              <w:rPr>
                <w:rFonts w:ascii="Times New Roman" w:hAnsi="Times New Roman" w:cs="Times New Roman"/>
              </w:rPr>
              <w:tab/>
              <w:t>замовників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будівництва об'єктів для реалізації заходів, спрямованих на створення і розвиток інженерно-транспортної</w:t>
            </w:r>
            <w:r w:rsidRPr="003D3BD6">
              <w:rPr>
                <w:rFonts w:ascii="Times New Roman" w:hAnsi="Times New Roman" w:cs="Times New Roman"/>
              </w:rPr>
              <w:tab/>
              <w:t>та соціальної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інфраструктури;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покращення</w:t>
            </w:r>
            <w:r w:rsidRPr="003D3BD6">
              <w:rPr>
                <w:rFonts w:ascii="Times New Roman" w:hAnsi="Times New Roman" w:cs="Times New Roman"/>
              </w:rPr>
              <w:tab/>
            </w:r>
            <w:proofErr w:type="spellStart"/>
            <w:r w:rsidRPr="003D3BD6">
              <w:rPr>
                <w:rFonts w:ascii="Times New Roman" w:hAnsi="Times New Roman" w:cs="Times New Roman"/>
              </w:rPr>
              <w:t>інженерно-</w:t>
            </w:r>
            <w:proofErr w:type="spellEnd"/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транспортної</w:t>
            </w:r>
            <w:r w:rsidRPr="003D3BD6">
              <w:rPr>
                <w:rFonts w:ascii="Times New Roman" w:hAnsi="Times New Roman" w:cs="Times New Roman"/>
              </w:rPr>
              <w:tab/>
              <w:t>та</w:t>
            </w:r>
            <w:r w:rsidRPr="003D3BD6">
              <w:rPr>
                <w:rFonts w:ascii="Times New Roman" w:hAnsi="Times New Roman" w:cs="Times New Roman"/>
              </w:rPr>
              <w:tab/>
              <w:t>соціальної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інфраструктури.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Додаткові витрати не</w:t>
            </w:r>
          </w:p>
          <w:p w:rsidR="00333274" w:rsidRPr="003D3BD6" w:rsidRDefault="00E82E7F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 </w:t>
            </w:r>
            <w:r w:rsidR="00333274" w:rsidRPr="003D3BD6">
              <w:rPr>
                <w:rFonts w:ascii="Times New Roman" w:hAnsi="Times New Roman" w:cs="Times New Roman"/>
              </w:rPr>
              <w:t>передбачаються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Сплата</w:t>
            </w:r>
            <w:r w:rsidRPr="003D3BD6">
              <w:rPr>
                <w:rFonts w:ascii="Times New Roman" w:hAnsi="Times New Roman" w:cs="Times New Roman"/>
              </w:rPr>
              <w:tab/>
              <w:t>пайового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внеску замовниками будівництва</w:t>
            </w:r>
            <w:r w:rsidRPr="003D3BD6">
              <w:rPr>
                <w:rFonts w:ascii="Times New Roman" w:hAnsi="Times New Roman" w:cs="Times New Roman"/>
              </w:rPr>
              <w:tab/>
              <w:t>у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випадках і розмірах, передбачених проектом регуляторного акта</w:t>
            </w:r>
          </w:p>
        </w:tc>
      </w:tr>
    </w:tbl>
    <w:p w:rsidR="00333274" w:rsidRDefault="00333274" w:rsidP="00333274">
      <w:pPr>
        <w:spacing w:after="299" w:line="1" w:lineRule="exact"/>
      </w:pPr>
    </w:p>
    <w:p w:rsidR="00333274" w:rsidRPr="00087A52" w:rsidRDefault="00333274" w:rsidP="00333274">
      <w:pPr>
        <w:pStyle w:val="a6"/>
        <w:shd w:val="clear" w:color="auto" w:fill="auto"/>
        <w:ind w:left="48" w:firstLine="0"/>
        <w:rPr>
          <w:lang w:val="uk-UA"/>
        </w:rPr>
      </w:pPr>
      <w:r w:rsidRPr="00087A52">
        <w:rPr>
          <w:u w:val="single"/>
          <w:lang w:val="uk-UA"/>
        </w:rPr>
        <w:t>Оцінка впливу на сферу</w:t>
      </w:r>
      <w:r w:rsidRPr="00087A52">
        <w:rPr>
          <w:lang w:val="uk-UA"/>
        </w:rPr>
        <w:t xml:space="preserve"> інтересів </w:t>
      </w:r>
      <w:r w:rsidRPr="00087A52">
        <w:rPr>
          <w:u w:val="single"/>
          <w:lang w:val="uk-UA"/>
        </w:rPr>
        <w:t>суб</w:t>
      </w:r>
      <w:r w:rsidRPr="00087A52">
        <w:rPr>
          <w:lang w:val="uk-UA"/>
        </w:rPr>
        <w:t>’єктів г</w:t>
      </w:r>
      <w:r w:rsidRPr="00087A52">
        <w:rPr>
          <w:u w:val="single"/>
          <w:lang w:val="uk-UA"/>
        </w:rPr>
        <w:t>осподарю</w:t>
      </w:r>
      <w:r w:rsidRPr="00087A52">
        <w:rPr>
          <w:lang w:val="uk-UA"/>
        </w:rPr>
        <w:t>вання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1603"/>
        <w:gridCol w:w="1594"/>
        <w:gridCol w:w="1262"/>
        <w:gridCol w:w="1355"/>
        <w:gridCol w:w="1510"/>
      </w:tblGrid>
      <w:tr w:rsidR="00333274" w:rsidRPr="00087A52" w:rsidTr="002A675B">
        <w:trPr>
          <w:trHeight w:hRule="exact" w:val="29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>Великі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>Середні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spacing w:line="240" w:lineRule="auto"/>
              <w:ind w:firstLine="540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>Малі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tabs>
                <w:tab w:val="left" w:pos="799"/>
              </w:tabs>
              <w:spacing w:line="240" w:lineRule="auto"/>
              <w:ind w:firstLine="300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ab/>
            </w:r>
            <w:proofErr w:type="spellStart"/>
            <w:r w:rsidRPr="00087A52">
              <w:rPr>
                <w:sz w:val="22"/>
                <w:szCs w:val="22"/>
                <w:lang w:val="uk-UA"/>
              </w:rPr>
              <w:t>Мікро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087A52" w:rsidRDefault="00333274" w:rsidP="0070395E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87A52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2A675B" w:rsidRPr="00087A52" w:rsidTr="002A675B">
        <w:trPr>
          <w:trHeight w:hRule="exact" w:val="1397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Кількість суб’єктів </w:t>
            </w:r>
            <w:proofErr w:type="spellStart"/>
            <w:r w:rsidRPr="003D3BD6">
              <w:rPr>
                <w:rFonts w:ascii="Times New Roman" w:hAnsi="Times New Roman" w:cs="Times New Roman"/>
              </w:rPr>
              <w:t>гос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3BD6">
              <w:rPr>
                <w:rFonts w:ascii="Times New Roman" w:hAnsi="Times New Roman" w:cs="Times New Roman"/>
              </w:rPr>
              <w:t>подарювання</w:t>
            </w:r>
            <w:proofErr w:type="spellEnd"/>
            <w:r w:rsidRPr="003D3BD6">
              <w:rPr>
                <w:rFonts w:ascii="Times New Roman" w:hAnsi="Times New Roman" w:cs="Times New Roman"/>
              </w:rPr>
              <w:t>, що підпадають під дію регулювання,</w:t>
            </w:r>
          </w:p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 одиниць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101</w:t>
            </w:r>
          </w:p>
        </w:tc>
      </w:tr>
      <w:tr w:rsidR="002A675B" w:rsidRPr="00087A52" w:rsidTr="002A675B">
        <w:trPr>
          <w:trHeight w:hRule="exact" w:val="85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Питома вага групи у загальній кількості, відсотків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75B" w:rsidRPr="003D3BD6" w:rsidRDefault="002A675B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33274" w:rsidRDefault="00333274" w:rsidP="00333274">
      <w:pPr>
        <w:spacing w:after="299" w:line="1" w:lineRule="exact"/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680"/>
        <w:gridCol w:w="2525"/>
      </w:tblGrid>
      <w:tr w:rsidR="002A675B" w:rsidRPr="002A675B" w:rsidTr="007F713C">
        <w:trPr>
          <w:trHeight w:hRule="exact" w:val="28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Вид альтернативи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Вигоди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Витрати</w:t>
            </w:r>
          </w:p>
        </w:tc>
      </w:tr>
      <w:tr w:rsidR="002A675B" w:rsidRPr="002A675B" w:rsidTr="007F713C">
        <w:trPr>
          <w:trHeight w:hRule="exact" w:val="18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75B" w:rsidRPr="002A675B" w:rsidRDefault="002A675B" w:rsidP="00087A52">
            <w:pPr>
              <w:jc w:val="both"/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675B" w:rsidRPr="002A675B" w:rsidRDefault="002A675B" w:rsidP="00087A52">
            <w:pPr>
              <w:jc w:val="both"/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Відсутні. За відсутності діючого на всій території громади Порядку у громадян сільських населених пунктів виникають проблеми з введенням об’єктів в експлуатацію.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75B" w:rsidRPr="002A675B" w:rsidRDefault="002A675B" w:rsidP="00087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75B">
              <w:rPr>
                <w:rStyle w:val="2105pt"/>
                <w:rFonts w:eastAsia="Courier New"/>
                <w:b w:val="0"/>
                <w:sz w:val="24"/>
                <w:szCs w:val="24"/>
              </w:rPr>
              <w:t>На даний час сплата пайової участі  від суб’єктів господарювання  приєднаних населених пунктів відсутня.</w:t>
            </w:r>
          </w:p>
        </w:tc>
      </w:tr>
      <w:tr w:rsidR="002A675B" w:rsidRPr="002A675B" w:rsidTr="007F713C">
        <w:trPr>
          <w:trHeight w:hRule="exact" w:val="341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E5C" w:rsidRPr="009F14DD" w:rsidRDefault="006F1E5C" w:rsidP="0070395E">
            <w:pPr>
              <w:rPr>
                <w:rFonts w:ascii="Times New Roman" w:hAnsi="Times New Roman" w:cs="Times New Roman"/>
                <w:lang w:val="ru-RU"/>
              </w:rPr>
            </w:pPr>
          </w:p>
          <w:p w:rsidR="009723F0" w:rsidRDefault="009723F0" w:rsidP="0070395E">
            <w:pPr>
              <w:rPr>
                <w:rFonts w:ascii="Times New Roman" w:hAnsi="Times New Roman" w:cs="Times New Roman"/>
              </w:rPr>
            </w:pP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Альтернатива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- удосконалення взаємовідносин з органами місцевого самоврядування щодо залучення коштів замовників (інвесторів) будівництва</w:t>
            </w:r>
            <w:r w:rsidRPr="002A675B">
              <w:rPr>
                <w:rFonts w:ascii="Times New Roman" w:hAnsi="Times New Roman" w:cs="Times New Roman"/>
              </w:rPr>
              <w:tab/>
              <w:t>об'єктів</w:t>
            </w:r>
            <w:r w:rsidRPr="002A675B">
              <w:rPr>
                <w:rFonts w:ascii="Times New Roman" w:hAnsi="Times New Roman" w:cs="Times New Roman"/>
              </w:rPr>
              <w:tab/>
              <w:t>на</w:t>
            </w:r>
            <w:r w:rsidRPr="002A675B">
              <w:rPr>
                <w:rFonts w:ascii="Times New Roman" w:hAnsi="Times New Roman" w:cs="Times New Roman"/>
              </w:rPr>
              <w:tab/>
              <w:t>території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населених пунктів громади у створенні і розвитку</w:t>
            </w:r>
            <w:r w:rsidRPr="002A675B">
              <w:rPr>
                <w:rFonts w:ascii="Times New Roman" w:hAnsi="Times New Roman" w:cs="Times New Roman"/>
              </w:rPr>
              <w:tab/>
              <w:t>інфраструктури</w:t>
            </w:r>
            <w:r w:rsidRPr="002A675B">
              <w:rPr>
                <w:rFonts w:ascii="Times New Roman" w:hAnsi="Times New Roman" w:cs="Times New Roman"/>
              </w:rPr>
              <w:tab/>
              <w:t>населених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пунктів;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- створення сприятливих умов для здій</w:t>
            </w:r>
            <w:r w:rsidR="009723F0">
              <w:rPr>
                <w:rFonts w:ascii="Times New Roman" w:hAnsi="Times New Roman" w:cs="Times New Roman"/>
              </w:rPr>
              <w:t>снення містобудівної діяльності</w:t>
            </w:r>
            <w:r w:rsidRPr="002A675B">
              <w:rPr>
                <w:rFonts w:ascii="Times New Roman" w:hAnsi="Times New Roman" w:cs="Times New Roman"/>
              </w:rPr>
              <w:t>, залучення інвестицій, зокрема у галузі сільгоспвиробництва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5C" w:rsidRPr="009723F0" w:rsidRDefault="006F1E5C" w:rsidP="0070395E">
            <w:pPr>
              <w:rPr>
                <w:rFonts w:ascii="Times New Roman" w:hAnsi="Times New Roman" w:cs="Times New Roman"/>
              </w:rPr>
            </w:pPr>
          </w:p>
          <w:p w:rsidR="009723F0" w:rsidRDefault="009723F0" w:rsidP="0070395E">
            <w:pPr>
              <w:rPr>
                <w:rFonts w:ascii="Times New Roman" w:hAnsi="Times New Roman" w:cs="Times New Roman"/>
              </w:rPr>
            </w:pP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Додаткові витрати не передбачаються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Сплата</w:t>
            </w:r>
            <w:r w:rsidRPr="002A675B">
              <w:rPr>
                <w:rFonts w:ascii="Times New Roman" w:hAnsi="Times New Roman" w:cs="Times New Roman"/>
              </w:rPr>
              <w:tab/>
              <w:t>пайового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внеску замовниками будівництва</w:t>
            </w:r>
            <w:r w:rsidRPr="002A675B">
              <w:rPr>
                <w:rFonts w:ascii="Times New Roman" w:hAnsi="Times New Roman" w:cs="Times New Roman"/>
              </w:rPr>
              <w:tab/>
              <w:t>у</w:t>
            </w:r>
          </w:p>
          <w:p w:rsidR="002A675B" w:rsidRPr="002A675B" w:rsidRDefault="002A675B" w:rsidP="0070395E">
            <w:pPr>
              <w:rPr>
                <w:rFonts w:ascii="Times New Roman" w:hAnsi="Times New Roman" w:cs="Times New Roman"/>
              </w:rPr>
            </w:pPr>
            <w:r w:rsidRPr="002A675B">
              <w:rPr>
                <w:rFonts w:ascii="Times New Roman" w:hAnsi="Times New Roman" w:cs="Times New Roman"/>
              </w:rPr>
              <w:t>випадках і розмірах, передбачених проектом регуляторного акта</w:t>
            </w:r>
          </w:p>
        </w:tc>
      </w:tr>
    </w:tbl>
    <w:p w:rsidR="00333274" w:rsidRDefault="00333274" w:rsidP="00333274"/>
    <w:p w:rsidR="0070395E" w:rsidRDefault="0070395E" w:rsidP="0033327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333274" w:rsidTr="0070395E">
        <w:trPr>
          <w:trHeight w:hRule="exact" w:val="32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DA251C" w:rsidRDefault="00333274" w:rsidP="00DA251C">
            <w:pPr>
              <w:rPr>
                <w:rFonts w:ascii="Times New Roman" w:hAnsi="Times New Roman" w:cs="Times New Roman"/>
              </w:rPr>
            </w:pPr>
            <w:r w:rsidRPr="00DA251C">
              <w:rPr>
                <w:rFonts w:ascii="Times New Roman" w:hAnsi="Times New Roman" w:cs="Times New Roman"/>
              </w:rPr>
              <w:t>Сумарні витрати за альтернативами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DA251C" w:rsidRDefault="00333274" w:rsidP="00DA251C">
            <w:pPr>
              <w:rPr>
                <w:rFonts w:ascii="Times New Roman" w:hAnsi="Times New Roman" w:cs="Times New Roman"/>
              </w:rPr>
            </w:pPr>
            <w:r w:rsidRPr="00DA251C">
              <w:rPr>
                <w:rFonts w:ascii="Times New Roman" w:hAnsi="Times New Roman" w:cs="Times New Roman"/>
              </w:rPr>
              <w:t>Сума витрат, гривень</w:t>
            </w:r>
          </w:p>
        </w:tc>
      </w:tr>
      <w:tr w:rsidR="00333274" w:rsidTr="002A675B">
        <w:trPr>
          <w:trHeight w:hRule="exact" w:val="103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3D3BD6" w:rsidRDefault="002A675B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На даний час сплата пайової участі  від 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суб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  <w:lang w:val="ru-RU"/>
              </w:rPr>
              <w:t>’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єктів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господарювання  приєднаних населених пунктів відсутня.</w:t>
            </w:r>
          </w:p>
        </w:tc>
      </w:tr>
      <w:tr w:rsidR="00333274" w:rsidTr="00DA251C">
        <w:trPr>
          <w:trHeight w:hRule="exact" w:val="269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2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51C" w:rsidRPr="003D3BD6" w:rsidRDefault="00DA251C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Сплата пайової участі замовників будівництва населених пунктів громади у встановленому міською радою порядку та розмірах</w:t>
            </w:r>
          </w:p>
          <w:p w:rsidR="00DA251C" w:rsidRPr="003D3BD6" w:rsidRDefault="00DA251C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       -5% загальної кошторисної вартості будівництва об'єктів - для нежитлових будівель         і споруд;</w:t>
            </w:r>
          </w:p>
          <w:p w:rsidR="00DA251C" w:rsidRPr="003D3BD6" w:rsidRDefault="00DA251C" w:rsidP="003D3BD6">
            <w:pPr>
              <w:rPr>
                <w:rStyle w:val="2105pt"/>
                <w:rFonts w:eastAsia="Courier New"/>
                <w:b w:val="0"/>
                <w:sz w:val="24"/>
                <w:szCs w:val="24"/>
              </w:rPr>
            </w:pP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       -2% </w:t>
            </w:r>
            <w:r w:rsidRPr="003D3BD6">
              <w:rPr>
                <w:rFonts w:ascii="Times New Roman" w:hAnsi="Times New Roman" w:cs="Times New Roman"/>
              </w:rPr>
              <w:t>загальної кошторисної вартості будівництва об’єктів - для житлових будинків</w:t>
            </w:r>
            <w:r w:rsidRPr="003D3BD6">
              <w:rPr>
                <w:rStyle w:val="2105pt"/>
                <w:rFonts w:eastAsia="Courier New"/>
                <w:sz w:val="24"/>
                <w:szCs w:val="24"/>
              </w:rPr>
              <w:t>;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</w:p>
        </w:tc>
      </w:tr>
    </w:tbl>
    <w:p w:rsidR="00333274" w:rsidRDefault="00333274" w:rsidP="00333274">
      <w:pPr>
        <w:spacing w:after="539" w:line="1" w:lineRule="exact"/>
      </w:pPr>
    </w:p>
    <w:p w:rsidR="00DA251C" w:rsidRDefault="00DA251C" w:rsidP="00333274"/>
    <w:p w:rsidR="00056A4C" w:rsidRPr="00584775" w:rsidRDefault="00584775" w:rsidP="00584775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4775">
        <w:rPr>
          <w:rFonts w:ascii="Times New Roman" w:hAnsi="Times New Roman" w:cs="Times New Roman"/>
          <w:b/>
          <w:sz w:val="28"/>
          <w:szCs w:val="28"/>
        </w:rPr>
        <w:t>Вибір найбільш альтернативного способу досягнення</w:t>
      </w:r>
    </w:p>
    <w:p w:rsidR="00584775" w:rsidRDefault="00584775" w:rsidP="00333274"/>
    <w:p w:rsidR="00333274" w:rsidRDefault="00333274" w:rsidP="0033327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978"/>
        <w:gridCol w:w="5640"/>
      </w:tblGrid>
      <w:tr w:rsidR="00333274" w:rsidRPr="00F358C5" w:rsidTr="0070395E">
        <w:trPr>
          <w:trHeight w:hRule="exact" w:val="169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8C5" w:rsidRPr="00467D35" w:rsidRDefault="00F358C5" w:rsidP="00467D35">
            <w:pPr>
              <w:rPr>
                <w:rFonts w:ascii="Times New Roman" w:hAnsi="Times New Roman" w:cs="Times New Roman"/>
              </w:rPr>
            </w:pPr>
          </w:p>
          <w:p w:rsidR="00F358C5" w:rsidRPr="00467D35" w:rsidRDefault="00F358C5" w:rsidP="00467D35">
            <w:pPr>
              <w:rPr>
                <w:rFonts w:ascii="Times New Roman" w:hAnsi="Times New Roman" w:cs="Times New Roman"/>
              </w:rPr>
            </w:pPr>
          </w:p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Бал результативності (за чотирибальною системою)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8C5" w:rsidRPr="00467D35" w:rsidRDefault="00F358C5" w:rsidP="00467D35">
            <w:pPr>
              <w:rPr>
                <w:rFonts w:ascii="Times New Roman" w:hAnsi="Times New Roman" w:cs="Times New Roman"/>
              </w:rPr>
            </w:pPr>
          </w:p>
          <w:p w:rsidR="00333274" w:rsidRPr="00467D35" w:rsidRDefault="00F358C5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 xml:space="preserve">      </w:t>
            </w:r>
            <w:r w:rsidR="00333274" w:rsidRPr="00467D35">
              <w:rPr>
                <w:rFonts w:ascii="Times New Roman" w:hAnsi="Times New Roman" w:cs="Times New Roman"/>
              </w:rPr>
              <w:t>Коментарі щодо присвоєння відповідного бала</w:t>
            </w:r>
          </w:p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</w:p>
        </w:tc>
      </w:tr>
      <w:tr w:rsidR="00333274" w:rsidRPr="00F358C5" w:rsidTr="0070395E">
        <w:trPr>
          <w:trHeight w:hRule="exact" w:val="8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 xml:space="preserve">Ситуація залишається без змін. Дана </w:t>
            </w:r>
            <w:r w:rsidR="00584775" w:rsidRPr="00467D35">
              <w:rPr>
                <w:rFonts w:ascii="Times New Roman" w:hAnsi="Times New Roman" w:cs="Times New Roman"/>
              </w:rPr>
              <w:t>а</w:t>
            </w:r>
            <w:r w:rsidRPr="00467D35">
              <w:rPr>
                <w:rFonts w:ascii="Times New Roman" w:hAnsi="Times New Roman" w:cs="Times New Roman"/>
              </w:rPr>
              <w:t>л</w:t>
            </w:r>
            <w:r w:rsidR="00584775" w:rsidRPr="00467D35">
              <w:rPr>
                <w:rFonts w:ascii="Times New Roman" w:hAnsi="Times New Roman" w:cs="Times New Roman"/>
              </w:rPr>
              <w:t>ь</w:t>
            </w:r>
            <w:r w:rsidRPr="00467D35">
              <w:rPr>
                <w:rFonts w:ascii="Times New Roman" w:hAnsi="Times New Roman" w:cs="Times New Roman"/>
              </w:rPr>
              <w:t>тер</w:t>
            </w:r>
            <w:r w:rsidR="00584775" w:rsidRPr="00467D35">
              <w:rPr>
                <w:rFonts w:ascii="Times New Roman" w:hAnsi="Times New Roman" w:cs="Times New Roman"/>
              </w:rPr>
              <w:t>нат</w:t>
            </w:r>
            <w:r w:rsidRPr="00467D35">
              <w:rPr>
                <w:rFonts w:ascii="Times New Roman" w:hAnsi="Times New Roman" w:cs="Times New Roman"/>
              </w:rPr>
              <w:t>ив</w:t>
            </w:r>
            <w:r w:rsidR="00584775" w:rsidRPr="00467D35">
              <w:rPr>
                <w:rFonts w:ascii="Times New Roman" w:hAnsi="Times New Roman" w:cs="Times New Roman"/>
              </w:rPr>
              <w:t>а</w:t>
            </w:r>
            <w:r w:rsidRPr="00467D35">
              <w:rPr>
                <w:rFonts w:ascii="Times New Roman" w:hAnsi="Times New Roman" w:cs="Times New Roman"/>
              </w:rPr>
              <w:t xml:space="preserve"> є неприйнятною.</w:t>
            </w:r>
          </w:p>
        </w:tc>
      </w:tr>
      <w:tr w:rsidR="00333274" w:rsidRPr="00F358C5" w:rsidTr="00F109CD">
        <w:trPr>
          <w:trHeight w:hRule="exact" w:val="426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Альтернатива 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У випадку прийняття проекту акта, вказані у ньому цілі можуть бути повністю досягнені шляхом: приведення порядку залучення, розрахунку розміру</w:t>
            </w:r>
            <w:r w:rsidR="00F358C5" w:rsidRPr="00467D35">
              <w:rPr>
                <w:rFonts w:ascii="Times New Roman" w:hAnsi="Times New Roman" w:cs="Times New Roman"/>
              </w:rPr>
              <w:t xml:space="preserve"> використання коштів пайової участі у розвитку</w:t>
            </w:r>
            <w:r w:rsidRPr="00467D35">
              <w:rPr>
                <w:rFonts w:ascii="Times New Roman" w:hAnsi="Times New Roman" w:cs="Times New Roman"/>
              </w:rPr>
              <w:t xml:space="preserve"> інфраструктури населених пунктів громади у відповідність до чинного законодавства;</w:t>
            </w:r>
          </w:p>
          <w:p w:rsidR="00333274" w:rsidRPr="00467D35" w:rsidRDefault="00F358C5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в</w:t>
            </w:r>
            <w:r w:rsidR="00333274" w:rsidRPr="00467D35">
              <w:rPr>
                <w:rFonts w:ascii="Times New Roman" w:hAnsi="Times New Roman" w:cs="Times New Roman"/>
              </w:rPr>
              <w:t>ста</w:t>
            </w:r>
            <w:r w:rsidRPr="00467D35">
              <w:rPr>
                <w:rFonts w:ascii="Times New Roman" w:hAnsi="Times New Roman" w:cs="Times New Roman"/>
              </w:rPr>
              <w:t xml:space="preserve">новлення </w:t>
            </w:r>
            <w:r w:rsidR="00333274" w:rsidRPr="00467D35">
              <w:rPr>
                <w:rFonts w:ascii="Times New Roman" w:hAnsi="Times New Roman" w:cs="Times New Roman"/>
              </w:rPr>
              <w:t>прозорого і чітко врегульованого порядку та умов залучення, розрахунку розміру і величини пайового внеску замовників у створенні і розвитку інженерно-транспортної та соціальної інфраструктури населених пунктів громади;</w:t>
            </w:r>
          </w:p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забезпечення збільшення надходжень коштів до місцевого бюджету для фінансування розвитку інженерно-транспортної</w:t>
            </w:r>
            <w:r w:rsidRPr="00467D35">
              <w:rPr>
                <w:rFonts w:ascii="Times New Roman" w:hAnsi="Times New Roman" w:cs="Times New Roman"/>
              </w:rPr>
              <w:tab/>
              <w:t>та</w:t>
            </w:r>
            <w:r w:rsidRPr="00467D35">
              <w:rPr>
                <w:rFonts w:ascii="Times New Roman" w:hAnsi="Times New Roman" w:cs="Times New Roman"/>
              </w:rPr>
              <w:tab/>
              <w:t>соціальної</w:t>
            </w:r>
          </w:p>
          <w:p w:rsidR="00333274" w:rsidRPr="00467D35" w:rsidRDefault="00333274" w:rsidP="00467D35">
            <w:pPr>
              <w:rPr>
                <w:rFonts w:ascii="Times New Roman" w:hAnsi="Times New Roman" w:cs="Times New Roman"/>
              </w:rPr>
            </w:pPr>
            <w:r w:rsidRPr="00467D35">
              <w:rPr>
                <w:rFonts w:ascii="Times New Roman" w:hAnsi="Times New Roman" w:cs="Times New Roman"/>
              </w:rPr>
              <w:t>інфраструктури населених пунктів громади.</w:t>
            </w:r>
          </w:p>
        </w:tc>
      </w:tr>
    </w:tbl>
    <w:p w:rsidR="00333274" w:rsidRDefault="00333274" w:rsidP="00333274">
      <w:pPr>
        <w:spacing w:after="279" w:line="1" w:lineRule="exact"/>
      </w:pPr>
    </w:p>
    <w:p w:rsidR="00F109CD" w:rsidRDefault="00F109CD" w:rsidP="00333274">
      <w:pPr>
        <w:spacing w:after="279" w:line="1" w:lineRule="exact"/>
      </w:pPr>
    </w:p>
    <w:p w:rsidR="00F109CD" w:rsidRDefault="00F109CD" w:rsidP="00333274">
      <w:pPr>
        <w:spacing w:after="279" w:line="1" w:lineRule="exact"/>
      </w:pPr>
    </w:p>
    <w:p w:rsidR="00F109CD" w:rsidRDefault="00F109CD" w:rsidP="00333274">
      <w:pPr>
        <w:spacing w:after="279" w:line="1" w:lineRule="exact"/>
      </w:pPr>
    </w:p>
    <w:p w:rsidR="00F109CD" w:rsidRPr="00F358C5" w:rsidRDefault="00F109CD" w:rsidP="00333274">
      <w:pPr>
        <w:spacing w:after="279" w:line="1" w:lineRule="exact"/>
      </w:pPr>
    </w:p>
    <w:p w:rsidR="00333274" w:rsidRPr="00F358C5" w:rsidRDefault="00333274" w:rsidP="00333274">
      <w:pPr>
        <w:spacing w:line="1" w:lineRule="exact"/>
      </w:pPr>
    </w:p>
    <w:tbl>
      <w:tblPr>
        <w:tblOverlap w:val="never"/>
        <w:tblW w:w="94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3826"/>
        <w:gridCol w:w="1992"/>
        <w:gridCol w:w="1698"/>
      </w:tblGrid>
      <w:tr w:rsidR="00333274" w:rsidRPr="00F358C5" w:rsidTr="007849A9">
        <w:trPr>
          <w:trHeight w:hRule="exact" w:val="141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3F0" w:rsidRDefault="009723F0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Рейтинг</w:t>
            </w:r>
          </w:p>
          <w:p w:rsidR="00333274" w:rsidRPr="003D3BD6" w:rsidRDefault="00DE04D2" w:rsidP="003D3BD6">
            <w:pPr>
              <w:rPr>
                <w:rFonts w:ascii="Times New Roman" w:hAnsi="Times New Roman" w:cs="Times New Roman"/>
              </w:rPr>
            </w:pPr>
            <w:proofErr w:type="spellStart"/>
            <w:r w:rsidRPr="003D3BD6">
              <w:rPr>
                <w:rFonts w:ascii="Times New Roman" w:hAnsi="Times New Roman" w:cs="Times New Roman"/>
              </w:rPr>
              <w:t>р</w:t>
            </w:r>
            <w:r w:rsidR="00333274" w:rsidRPr="003D3BD6">
              <w:rPr>
                <w:rFonts w:ascii="Times New Roman" w:hAnsi="Times New Roman" w:cs="Times New Roman"/>
              </w:rPr>
              <w:t>езультативно</w:t>
            </w:r>
            <w:r w:rsidRPr="003D3BD6"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DE04D2" w:rsidRPr="003D3BD6" w:rsidRDefault="00DE04D2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ті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3F0" w:rsidRDefault="009723F0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Вигоди (підсумок)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3F0" w:rsidRDefault="009723F0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Витрати (підсумок)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3F0" w:rsidRDefault="009723F0" w:rsidP="003D3BD6">
            <w:pPr>
              <w:rPr>
                <w:rFonts w:ascii="Times New Roman" w:hAnsi="Times New Roman" w:cs="Times New Roman"/>
              </w:rPr>
            </w:pP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proofErr w:type="spellStart"/>
            <w:r w:rsidRPr="003D3BD6">
              <w:rPr>
                <w:rFonts w:ascii="Times New Roman" w:hAnsi="Times New Roman" w:cs="Times New Roman"/>
              </w:rPr>
              <w:t>Обгрунтування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 відповідного місця</w:t>
            </w:r>
          </w:p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альтернативи у рейтингу</w:t>
            </w:r>
          </w:p>
        </w:tc>
      </w:tr>
      <w:tr w:rsidR="00333274" w:rsidTr="00F109CD">
        <w:trPr>
          <w:trHeight w:hRule="exact" w:val="21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74" w:rsidRPr="003D3BD6" w:rsidRDefault="00333274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Ситуація залишається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без змін. Дана</w:t>
            </w:r>
            <w:r w:rsidRPr="003D3BD6">
              <w:rPr>
                <w:rFonts w:ascii="Times New Roman" w:hAnsi="Times New Roman" w:cs="Times New Roman"/>
              </w:rPr>
              <w:br/>
              <w:t>альтернатива є</w:t>
            </w:r>
            <w:r w:rsidRPr="003D3BD6">
              <w:rPr>
                <w:rFonts w:ascii="Times New Roman" w:hAnsi="Times New Roman" w:cs="Times New Roman"/>
              </w:rPr>
              <w:br/>
              <w:t>неприйнят</w:t>
            </w:r>
            <w:r w:rsidRPr="003D3BD6">
              <w:rPr>
                <w:rFonts w:ascii="Times New Roman" w:hAnsi="Times New Roman" w:cs="Times New Roman"/>
                <w:u w:val="single"/>
              </w:rPr>
              <w:t>ною</w:t>
            </w:r>
          </w:p>
        </w:tc>
      </w:tr>
      <w:tr w:rsidR="0070395E" w:rsidRPr="0070395E" w:rsidTr="007849A9">
        <w:trPr>
          <w:trHeight w:hRule="exact" w:val="89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Альтернатива 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Вигода для міської ради: 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приведення порядку залучення  розрахунку розміру і використання коштів пайової участі у розвитку інфраструктури населених пунктів громади у відповідність до чинного законодавства;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збільшення надходжень коштів до місцевого бюджету для фінансування розвитку </w:t>
            </w:r>
            <w:proofErr w:type="spellStart"/>
            <w:r w:rsidRPr="003D3BD6">
              <w:rPr>
                <w:rFonts w:ascii="Times New Roman" w:hAnsi="Times New Roman" w:cs="Times New Roman"/>
              </w:rPr>
              <w:t>інженерно-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 транспортної та соціальної інфраструктури населених пунктів громади;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підвищення позитивного іміджу влади з приводу підвищення прозорості процедур залучення коштів забудовників.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Для громадян: 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покращення</w:t>
            </w:r>
            <w:r w:rsidRPr="003D3BD6">
              <w:rPr>
                <w:rFonts w:ascii="Times New Roman" w:hAnsi="Times New Roman" w:cs="Times New Roman"/>
              </w:rPr>
              <w:tab/>
            </w:r>
            <w:proofErr w:type="spellStart"/>
            <w:r w:rsidRPr="003D3BD6">
              <w:rPr>
                <w:rFonts w:ascii="Times New Roman" w:hAnsi="Times New Roman" w:cs="Times New Roman"/>
              </w:rPr>
              <w:t>інженерно-</w:t>
            </w:r>
            <w:proofErr w:type="spellEnd"/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транспортної та соціальної інфраструктури</w:t>
            </w:r>
            <w:r w:rsidRPr="003D3BD6">
              <w:rPr>
                <w:rFonts w:ascii="Times New Roman" w:hAnsi="Times New Roman" w:cs="Times New Roman"/>
              </w:rPr>
              <w:tab/>
              <w:t>населених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пунктів.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>Суб’єкти</w:t>
            </w:r>
            <w:r w:rsidRPr="003D3BD6">
              <w:rPr>
                <w:rFonts w:ascii="Times New Roman" w:hAnsi="Times New Roman" w:cs="Times New Roman"/>
              </w:rPr>
              <w:tab/>
              <w:t>господарювання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  <w:b/>
              </w:rPr>
            </w:pPr>
            <w:r w:rsidRPr="003D3BD6">
              <w:rPr>
                <w:rFonts w:ascii="Times New Roman" w:hAnsi="Times New Roman" w:cs="Times New Roman"/>
              </w:rPr>
              <w:t xml:space="preserve">отримають прозорий і чітко врегульований порядок та умови залучення, розрахунку розміру і величини пайового внеску </w:t>
            </w:r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замовників у створенні і розвитку   </w:t>
            </w:r>
            <w:proofErr w:type="spellStart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>інженерно-</w:t>
            </w:r>
            <w:proofErr w:type="spellEnd"/>
            <w:r w:rsidRPr="003D3BD6">
              <w:rPr>
                <w:rStyle w:val="2105pt"/>
                <w:rFonts w:eastAsia="Courier New"/>
                <w:b w:val="0"/>
                <w:sz w:val="24"/>
                <w:szCs w:val="24"/>
              </w:rPr>
              <w:t xml:space="preserve">  транспортної та соціальної  інфраструктури населених пунктів громади.</w:t>
            </w:r>
          </w:p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95E" w:rsidRPr="003D3BD6" w:rsidRDefault="0070395E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 Міська рада не понесе жодних витрат. Замовники в разі здійснення будівництва сплачуватимуть пайовий внесок.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95E" w:rsidRPr="003D3BD6" w:rsidRDefault="00467D35" w:rsidP="003D3BD6">
            <w:pPr>
              <w:rPr>
                <w:rFonts w:ascii="Times New Roman" w:hAnsi="Times New Roman" w:cs="Times New Roman"/>
              </w:rPr>
            </w:pPr>
            <w:r w:rsidRPr="003D3BD6">
              <w:rPr>
                <w:rFonts w:ascii="Times New Roman" w:hAnsi="Times New Roman" w:cs="Times New Roman"/>
              </w:rPr>
              <w:t xml:space="preserve">У випадку прийняття проекту акта, вказані у </w:t>
            </w:r>
            <w:proofErr w:type="spellStart"/>
            <w:r w:rsidRPr="003D3BD6">
              <w:rPr>
                <w:rFonts w:ascii="Times New Roman" w:hAnsi="Times New Roman" w:cs="Times New Roman"/>
              </w:rPr>
              <w:t>ноьму</w:t>
            </w:r>
            <w:proofErr w:type="spellEnd"/>
            <w:r w:rsidRPr="003D3BD6">
              <w:rPr>
                <w:rFonts w:ascii="Times New Roman" w:hAnsi="Times New Roman" w:cs="Times New Roman"/>
              </w:rPr>
              <w:t xml:space="preserve"> цілі будуть повністю досягнені, що  повністю вирішить проблему.</w:t>
            </w:r>
          </w:p>
        </w:tc>
      </w:tr>
    </w:tbl>
    <w:p w:rsidR="00333274" w:rsidRPr="0070395E" w:rsidRDefault="00333274" w:rsidP="0070395E">
      <w:pPr>
        <w:rPr>
          <w:rFonts w:ascii="Times New Roman" w:hAnsi="Times New Roman" w:cs="Times New Roman"/>
          <w:sz w:val="2"/>
          <w:szCs w:val="2"/>
        </w:rPr>
      </w:pPr>
      <w:r w:rsidRPr="0070395E">
        <w:rPr>
          <w:rFonts w:ascii="Times New Roman" w:hAnsi="Times New Roman" w:cs="Times New Roman"/>
        </w:rPr>
        <w:br w:type="page"/>
      </w:r>
    </w:p>
    <w:p w:rsidR="009723F0" w:rsidRDefault="009723F0" w:rsidP="009723F0">
      <w:pPr>
        <w:pStyle w:val="11"/>
        <w:keepNext/>
        <w:keepLines/>
        <w:shd w:val="clear" w:color="auto" w:fill="auto"/>
        <w:tabs>
          <w:tab w:val="left" w:pos="356"/>
        </w:tabs>
        <w:jc w:val="both"/>
        <w:rPr>
          <w:lang w:val="uk-UA"/>
        </w:rPr>
      </w:pPr>
      <w:bookmarkStart w:id="4" w:name="bookmark4"/>
      <w:bookmarkStart w:id="5" w:name="bookmark5"/>
    </w:p>
    <w:p w:rsidR="009723F0" w:rsidRDefault="009723F0" w:rsidP="009723F0">
      <w:pPr>
        <w:pStyle w:val="11"/>
        <w:keepNext/>
        <w:keepLines/>
        <w:shd w:val="clear" w:color="auto" w:fill="auto"/>
        <w:tabs>
          <w:tab w:val="left" w:pos="356"/>
        </w:tabs>
        <w:jc w:val="both"/>
        <w:rPr>
          <w:lang w:val="uk-UA"/>
        </w:rPr>
      </w:pPr>
    </w:p>
    <w:p w:rsidR="00333274" w:rsidRDefault="00333274" w:rsidP="003332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6"/>
        </w:tabs>
        <w:jc w:val="both"/>
        <w:rPr>
          <w:lang w:val="uk-UA"/>
        </w:rPr>
      </w:pPr>
      <w:r w:rsidRPr="00C40CBE">
        <w:rPr>
          <w:lang w:val="uk-UA"/>
        </w:rPr>
        <w:t>Механізм та заходи, які забезпечать розв’язання визначеної проблеми.</w:t>
      </w:r>
      <w:bookmarkEnd w:id="4"/>
      <w:bookmarkEnd w:id="5"/>
    </w:p>
    <w:p w:rsidR="009723F0" w:rsidRPr="00C40CBE" w:rsidRDefault="009723F0" w:rsidP="009723F0">
      <w:pPr>
        <w:pStyle w:val="11"/>
        <w:keepNext/>
        <w:keepLines/>
        <w:shd w:val="clear" w:color="auto" w:fill="auto"/>
        <w:tabs>
          <w:tab w:val="left" w:pos="356"/>
        </w:tabs>
        <w:jc w:val="both"/>
        <w:rPr>
          <w:lang w:val="uk-UA"/>
        </w:rPr>
      </w:pPr>
    </w:p>
    <w:p w:rsidR="00333274" w:rsidRPr="00C40CBE" w:rsidRDefault="00333274" w:rsidP="00333274">
      <w:pPr>
        <w:pStyle w:val="1"/>
        <w:shd w:val="clear" w:color="auto" w:fill="auto"/>
        <w:spacing w:line="240" w:lineRule="auto"/>
        <w:ind w:firstLine="680"/>
        <w:jc w:val="both"/>
        <w:rPr>
          <w:lang w:val="uk-UA"/>
        </w:rPr>
      </w:pPr>
      <w:r w:rsidRPr="00C40CBE">
        <w:rPr>
          <w:lang w:val="uk-UA"/>
        </w:rPr>
        <w:t xml:space="preserve">Дія запропонованого проекту регуляторного акта поширюється на всіх замовників (суб’єктів господарювання та громадян), що мають намір здійснити будівництво об’єктів на території всіх населених пунктів </w:t>
      </w:r>
      <w:proofErr w:type="spellStart"/>
      <w:r w:rsidR="00C40CBE" w:rsidRPr="00C40CBE">
        <w:rPr>
          <w:lang w:val="uk-UA"/>
        </w:rPr>
        <w:t>Носівською</w:t>
      </w:r>
      <w:proofErr w:type="spellEnd"/>
      <w:r w:rsidR="00C40CBE" w:rsidRPr="00C40CBE">
        <w:rPr>
          <w:lang w:val="uk-UA"/>
        </w:rPr>
        <w:t xml:space="preserve"> міською радою</w:t>
      </w:r>
      <w:r w:rsidRPr="00C40CBE">
        <w:rPr>
          <w:lang w:val="uk-UA"/>
        </w:rPr>
        <w:t>.</w:t>
      </w:r>
    </w:p>
    <w:p w:rsidR="00333274" w:rsidRPr="00C40CBE" w:rsidRDefault="00333274" w:rsidP="00333274">
      <w:pPr>
        <w:pStyle w:val="1"/>
        <w:shd w:val="clear" w:color="auto" w:fill="auto"/>
        <w:spacing w:line="240" w:lineRule="auto"/>
        <w:ind w:firstLine="620"/>
        <w:jc w:val="both"/>
        <w:rPr>
          <w:lang w:val="uk-UA"/>
        </w:rPr>
      </w:pPr>
      <w:r w:rsidRPr="00C40CBE">
        <w:rPr>
          <w:lang w:val="uk-UA"/>
        </w:rPr>
        <w:t xml:space="preserve">Цей проект регуляторного акта визначає та регулює повноваження </w:t>
      </w:r>
      <w:r w:rsidR="00C40CBE">
        <w:rPr>
          <w:lang w:val="uk-UA"/>
        </w:rPr>
        <w:t>міськ</w:t>
      </w:r>
      <w:r w:rsidRPr="00C40CBE">
        <w:rPr>
          <w:lang w:val="uk-UA"/>
        </w:rPr>
        <w:t>ої ради та її виконавчих органів щодо вирішення питань пайової участі (внеску) замовників (інвесторів) у створенні та розвитку інфраструктури громади.</w:t>
      </w:r>
    </w:p>
    <w:p w:rsidR="00333274" w:rsidRPr="00C40CBE" w:rsidRDefault="00333274" w:rsidP="00333274">
      <w:pPr>
        <w:pStyle w:val="1"/>
        <w:shd w:val="clear" w:color="auto" w:fill="auto"/>
        <w:spacing w:line="240" w:lineRule="auto"/>
        <w:ind w:firstLine="0"/>
        <w:jc w:val="both"/>
        <w:rPr>
          <w:lang w:val="uk-UA"/>
        </w:rPr>
      </w:pPr>
      <w:r w:rsidRPr="00C40CBE">
        <w:rPr>
          <w:lang w:val="uk-UA"/>
        </w:rPr>
        <w:t>Проектом регуляторного акта визначаються:</w:t>
      </w:r>
    </w:p>
    <w:p w:rsidR="00333274" w:rsidRPr="00C40CBE" w:rsidRDefault="00333274" w:rsidP="00C40CBE">
      <w:pPr>
        <w:pStyle w:val="1"/>
        <w:shd w:val="clear" w:color="auto" w:fill="auto"/>
        <w:spacing w:line="240" w:lineRule="auto"/>
        <w:ind w:firstLine="920"/>
        <w:jc w:val="both"/>
        <w:rPr>
          <w:lang w:val="uk-UA"/>
        </w:rPr>
      </w:pPr>
      <w:r w:rsidRPr="00C40CBE">
        <w:rPr>
          <w:lang w:val="uk-UA"/>
        </w:rPr>
        <w:t xml:space="preserve">- введення порядку залучення </w:t>
      </w:r>
      <w:proofErr w:type="spellStart"/>
      <w:r w:rsidR="00C40CBE" w:rsidRPr="00C40CBE">
        <w:rPr>
          <w:lang w:val="uk-UA"/>
        </w:rPr>
        <w:t>Носівською</w:t>
      </w:r>
      <w:proofErr w:type="spellEnd"/>
      <w:r w:rsidR="00C40CBE" w:rsidRPr="00C40CBE">
        <w:rPr>
          <w:lang w:val="uk-UA"/>
        </w:rPr>
        <w:t xml:space="preserve"> міською радою </w:t>
      </w:r>
      <w:r w:rsidRPr="00C40CBE">
        <w:rPr>
          <w:lang w:val="uk-UA"/>
        </w:rPr>
        <w:t>коштів фізичних та юридичних осіб - замовників будівництва на розвиток інженерно-транспортної та соціальної інфраструктури населених</w:t>
      </w:r>
      <w:r w:rsidR="00C40CBE" w:rsidRPr="00C40CBE">
        <w:rPr>
          <w:lang w:val="uk-UA"/>
        </w:rPr>
        <w:t xml:space="preserve"> </w:t>
      </w:r>
      <w:r w:rsidRPr="00C40CBE">
        <w:rPr>
          <w:lang w:val="uk-UA"/>
        </w:rPr>
        <w:t xml:space="preserve">пунктів </w:t>
      </w:r>
      <w:r w:rsidR="00C40CBE">
        <w:rPr>
          <w:lang w:val="uk-UA"/>
        </w:rPr>
        <w:t>об</w:t>
      </w:r>
      <w:r w:rsidRPr="00C40CBE">
        <w:rPr>
          <w:lang w:val="uk-UA"/>
        </w:rPr>
        <w:t>’єднаної територіальної громади, який буде відповідати вимогам чинного законодавства;</w:t>
      </w:r>
    </w:p>
    <w:p w:rsidR="00333274" w:rsidRPr="00C40CBE" w:rsidRDefault="00333274" w:rsidP="00333274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40" w:lineRule="auto"/>
        <w:ind w:firstLine="980"/>
        <w:jc w:val="both"/>
        <w:rPr>
          <w:lang w:val="uk-UA"/>
        </w:rPr>
      </w:pPr>
      <w:r w:rsidRPr="00C40CBE">
        <w:rPr>
          <w:lang w:val="uk-UA"/>
        </w:rPr>
        <w:t xml:space="preserve">чітке визначення переліку замовників, що не будуть залучені до пайової участі у створенні і розвитку інфраструктури населених пунктів </w:t>
      </w:r>
      <w:proofErr w:type="spellStart"/>
      <w:r w:rsidR="00C40CBE">
        <w:t>Носівськ</w:t>
      </w:r>
      <w:r w:rsidR="00C40CBE">
        <w:rPr>
          <w:lang w:val="uk-UA"/>
        </w:rPr>
        <w:t>ої</w:t>
      </w:r>
      <w:proofErr w:type="spellEnd"/>
      <w:r w:rsidR="00C40CBE">
        <w:t xml:space="preserve"> </w:t>
      </w:r>
      <w:proofErr w:type="spellStart"/>
      <w:r w:rsidR="00C40CBE">
        <w:t>місько</w:t>
      </w:r>
      <w:proofErr w:type="spellEnd"/>
      <w:r w:rsidR="00C40CBE">
        <w:rPr>
          <w:lang w:val="uk-UA"/>
        </w:rPr>
        <w:t>ї</w:t>
      </w:r>
      <w:r w:rsidR="00C40CBE">
        <w:t xml:space="preserve"> рад</w:t>
      </w:r>
      <w:r w:rsidR="00C40CBE">
        <w:rPr>
          <w:lang w:val="uk-UA"/>
        </w:rPr>
        <w:t>и</w:t>
      </w:r>
      <w:r w:rsidRPr="00C40CBE">
        <w:rPr>
          <w:lang w:val="uk-UA"/>
        </w:rPr>
        <w:t>;</w:t>
      </w:r>
    </w:p>
    <w:p w:rsidR="00333274" w:rsidRPr="00C40CBE" w:rsidRDefault="00333274" w:rsidP="00333274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900"/>
        <w:jc w:val="both"/>
        <w:rPr>
          <w:lang w:val="uk-UA"/>
        </w:rPr>
      </w:pPr>
      <w:r w:rsidRPr="00C40CBE">
        <w:rPr>
          <w:lang w:val="uk-UA"/>
        </w:rPr>
        <w:t xml:space="preserve">чітке врегулювання прав та обов’язків сторін у рамках договорів про пайову участь забудовників у розвитку інфраструктури населених пунктів </w:t>
      </w:r>
      <w:proofErr w:type="spellStart"/>
      <w:r w:rsidR="00C40CBE">
        <w:t>Носівськ</w:t>
      </w:r>
      <w:r w:rsidR="00C40CBE">
        <w:rPr>
          <w:lang w:val="uk-UA"/>
        </w:rPr>
        <w:t>ої</w:t>
      </w:r>
      <w:proofErr w:type="spellEnd"/>
      <w:r w:rsidR="00C40CBE">
        <w:t xml:space="preserve"> </w:t>
      </w:r>
      <w:proofErr w:type="spellStart"/>
      <w:r w:rsidR="00C40CBE">
        <w:t>місько</w:t>
      </w:r>
      <w:proofErr w:type="spellEnd"/>
      <w:r w:rsidR="00C40CBE">
        <w:rPr>
          <w:lang w:val="uk-UA"/>
        </w:rPr>
        <w:t>ї</w:t>
      </w:r>
      <w:r w:rsidR="00C40CBE">
        <w:t xml:space="preserve"> рад</w:t>
      </w:r>
      <w:r w:rsidR="00C40CBE">
        <w:rPr>
          <w:lang w:val="uk-UA"/>
        </w:rPr>
        <w:t>и</w:t>
      </w:r>
      <w:r w:rsidRPr="00C40CBE">
        <w:rPr>
          <w:lang w:val="uk-UA"/>
        </w:rPr>
        <w:t>;</w:t>
      </w:r>
    </w:p>
    <w:p w:rsidR="00333274" w:rsidRPr="00C40CBE" w:rsidRDefault="00333274" w:rsidP="00333274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40" w:lineRule="auto"/>
        <w:ind w:firstLine="900"/>
        <w:jc w:val="both"/>
        <w:rPr>
          <w:lang w:val="uk-UA"/>
        </w:rPr>
      </w:pPr>
      <w:r w:rsidRPr="00C40CBE">
        <w:rPr>
          <w:lang w:val="uk-UA"/>
        </w:rPr>
        <w:t>кошти, отримані як пайова участь замовників у розвитку інфраструктури населених пунктів, використовуються виключно для створення і розвиток інженерно-транспортної та соціальної інфраструктури населених пунктів громади;</w:t>
      </w:r>
    </w:p>
    <w:p w:rsidR="00333274" w:rsidRPr="009F14DD" w:rsidRDefault="00333274" w:rsidP="00333274">
      <w:pPr>
        <w:pStyle w:val="1"/>
        <w:shd w:val="clear" w:color="auto" w:fill="auto"/>
        <w:spacing w:after="320" w:line="240" w:lineRule="auto"/>
        <w:ind w:firstLine="900"/>
        <w:jc w:val="both"/>
        <w:rPr>
          <w:lang w:val="uk-UA"/>
        </w:rPr>
      </w:pPr>
      <w:r w:rsidRPr="00C40CBE">
        <w:rPr>
          <w:lang w:val="uk-UA"/>
        </w:rPr>
        <w:t xml:space="preserve">Для впровадження цього регуляторного акта необхідно прийняти рішення </w:t>
      </w:r>
      <w:proofErr w:type="spellStart"/>
      <w:r w:rsidR="00C40CBE" w:rsidRPr="00C40CBE">
        <w:rPr>
          <w:lang w:val="uk-UA"/>
        </w:rPr>
        <w:t>Носівськ</w:t>
      </w:r>
      <w:r w:rsidR="00C40CBE">
        <w:rPr>
          <w:lang w:val="uk-UA"/>
        </w:rPr>
        <w:t>ої</w:t>
      </w:r>
      <w:proofErr w:type="spellEnd"/>
      <w:r w:rsidR="00C40CBE" w:rsidRPr="00C40CBE">
        <w:rPr>
          <w:lang w:val="uk-UA"/>
        </w:rPr>
        <w:t xml:space="preserve"> місько</w:t>
      </w:r>
      <w:r w:rsidR="00C40CBE">
        <w:rPr>
          <w:lang w:val="uk-UA"/>
        </w:rPr>
        <w:t>ї</w:t>
      </w:r>
      <w:r w:rsidR="00C40CBE" w:rsidRPr="00C40CBE">
        <w:rPr>
          <w:lang w:val="uk-UA"/>
        </w:rPr>
        <w:t xml:space="preserve"> рад</w:t>
      </w:r>
      <w:r w:rsidR="00C40CBE">
        <w:rPr>
          <w:lang w:val="uk-UA"/>
        </w:rPr>
        <w:t>и</w:t>
      </w:r>
      <w:r w:rsidRPr="00C40CBE">
        <w:rPr>
          <w:lang w:val="uk-UA"/>
        </w:rPr>
        <w:t>, а також здійснити такі організаційні заходи як забезпечення інформування суб’єктів господарювання та громадськості про вимоги регуляторного акту шляхом оприлюднення його на</w:t>
      </w:r>
      <w:r w:rsidR="00C40CBE">
        <w:rPr>
          <w:lang w:val="uk-UA"/>
        </w:rPr>
        <w:t xml:space="preserve"> </w:t>
      </w:r>
      <w:r w:rsidRPr="00C40CBE">
        <w:rPr>
          <w:lang w:val="uk-UA"/>
        </w:rPr>
        <w:t xml:space="preserve"> </w:t>
      </w:r>
      <w:r w:rsidR="00C40CBE">
        <w:rPr>
          <w:lang w:val="uk-UA"/>
        </w:rPr>
        <w:t>офіційному веб-сайті</w:t>
      </w:r>
      <w:r w:rsidR="00CA738E">
        <w:rPr>
          <w:lang w:val="uk-UA"/>
        </w:rPr>
        <w:t xml:space="preserve"> громади</w:t>
      </w:r>
      <w:r w:rsidRPr="00C40CBE">
        <w:rPr>
          <w:lang w:val="uk-UA"/>
        </w:rPr>
        <w:t xml:space="preserve"> та проведення </w:t>
      </w:r>
      <w:proofErr w:type="spellStart"/>
      <w:r w:rsidRPr="00C40CBE">
        <w:rPr>
          <w:lang w:val="uk-UA"/>
        </w:rPr>
        <w:t>інформаційно-</w:t>
      </w:r>
      <w:proofErr w:type="spellEnd"/>
      <w:r w:rsidRPr="00C40CBE">
        <w:rPr>
          <w:lang w:val="uk-UA"/>
        </w:rPr>
        <w:t xml:space="preserve"> роз’яснювальної роботи виконавчими органами ради. Після проведення роз’яснювальної роботи та обговорення врахувати винесені з боку суб’єктів підприємницької діяльності пропозиці</w:t>
      </w:r>
      <w:r w:rsidR="00CA738E">
        <w:rPr>
          <w:lang w:val="uk-UA"/>
        </w:rPr>
        <w:t xml:space="preserve">ї </w:t>
      </w:r>
      <w:r w:rsidRPr="00C40CBE">
        <w:rPr>
          <w:lang w:val="uk-UA"/>
        </w:rPr>
        <w:t>та зауважен</w:t>
      </w:r>
      <w:r w:rsidR="00CA738E">
        <w:rPr>
          <w:lang w:val="uk-UA"/>
        </w:rPr>
        <w:t>ня</w:t>
      </w:r>
      <w:r w:rsidRPr="00C40CBE">
        <w:rPr>
          <w:lang w:val="uk-UA"/>
        </w:rPr>
        <w:t>.</w:t>
      </w:r>
    </w:p>
    <w:p w:rsidR="00333274" w:rsidRPr="00A66C1B" w:rsidRDefault="00333274" w:rsidP="00333274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firstLine="0"/>
        <w:jc w:val="center"/>
        <w:rPr>
          <w:lang w:val="uk-UA"/>
        </w:rPr>
      </w:pPr>
      <w:r w:rsidRPr="00A66C1B">
        <w:rPr>
          <w:b/>
          <w:bCs/>
          <w:lang w:val="uk-UA"/>
        </w:rPr>
        <w:t>Оцінка виконання вимог регуляторного акта залежно від ресурсів,</w:t>
      </w:r>
      <w:r w:rsidRPr="00A66C1B">
        <w:rPr>
          <w:b/>
          <w:bCs/>
          <w:lang w:val="uk-UA"/>
        </w:rPr>
        <w:br/>
        <w:t>якими розпоряджаються органи виконавчої влади чи органи місцевого</w:t>
      </w:r>
      <w:r w:rsidRPr="00A66C1B">
        <w:rPr>
          <w:b/>
          <w:bCs/>
          <w:lang w:val="uk-UA"/>
        </w:rPr>
        <w:br/>
        <w:t>самоврядування, фізичні та юридичні особи, які повинні впроваджувати</w:t>
      </w:r>
      <w:r w:rsidRPr="00A66C1B">
        <w:rPr>
          <w:b/>
          <w:bCs/>
          <w:lang w:val="uk-UA"/>
        </w:rPr>
        <w:br/>
        <w:t>або виконувати ці вимоги</w:t>
      </w:r>
    </w:p>
    <w:p w:rsidR="00333274" w:rsidRDefault="00333274" w:rsidP="00333274">
      <w:pPr>
        <w:pStyle w:val="1"/>
        <w:shd w:val="clear" w:color="auto" w:fill="auto"/>
        <w:spacing w:line="240" w:lineRule="auto"/>
        <w:ind w:firstLine="620"/>
        <w:jc w:val="both"/>
        <w:rPr>
          <w:lang w:val="uk-UA"/>
        </w:rPr>
      </w:pPr>
      <w:r w:rsidRPr="00A66C1B">
        <w:rPr>
          <w:lang w:val="uk-UA"/>
        </w:rPr>
        <w:t>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вимоги, оцінюються вище середнього.</w:t>
      </w:r>
    </w:p>
    <w:p w:rsidR="00AE77D5" w:rsidRDefault="00AE77D5" w:rsidP="00333274">
      <w:pPr>
        <w:pStyle w:val="1"/>
        <w:shd w:val="clear" w:color="auto" w:fill="auto"/>
        <w:spacing w:line="240" w:lineRule="auto"/>
        <w:ind w:firstLine="620"/>
        <w:jc w:val="both"/>
        <w:rPr>
          <w:lang w:val="uk-UA"/>
        </w:rPr>
      </w:pPr>
      <w:proofErr w:type="spellStart"/>
      <w:r>
        <w:t>Бюджетні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r w:rsidR="006076C9">
        <w:rPr>
          <w:lang w:val="uk-UA"/>
        </w:rPr>
        <w:t xml:space="preserve">на </w:t>
      </w:r>
      <w:proofErr w:type="gramStart"/>
      <w:r w:rsidR="006076C9">
        <w:rPr>
          <w:lang w:val="uk-UA"/>
        </w:rPr>
        <w:t>адм</w:t>
      </w:r>
      <w:proofErr w:type="gramEnd"/>
      <w:r w:rsidR="006076C9">
        <w:rPr>
          <w:lang w:val="uk-UA"/>
        </w:rPr>
        <w:t xml:space="preserve">іністрування регулювання для </w:t>
      </w:r>
      <w:proofErr w:type="spellStart"/>
      <w:r w:rsidR="006076C9">
        <w:rPr>
          <w:lang w:val="uk-UA"/>
        </w:rPr>
        <w:t>суб</w:t>
      </w:r>
      <w:proofErr w:type="spellEnd"/>
      <w:r w:rsidR="006076C9" w:rsidRPr="006076C9">
        <w:t>’</w:t>
      </w:r>
      <w:proofErr w:type="spellStart"/>
      <w:r w:rsidR="006076C9">
        <w:rPr>
          <w:lang w:val="uk-UA"/>
        </w:rPr>
        <w:t>єктів</w:t>
      </w:r>
      <w:proofErr w:type="spellEnd"/>
      <w:r w:rsidR="006076C9">
        <w:rPr>
          <w:lang w:val="uk-UA"/>
        </w:rPr>
        <w:t xml:space="preserve"> малого підприємництва</w:t>
      </w:r>
      <w:r>
        <w:t xml:space="preserve"> </w:t>
      </w:r>
      <w:proofErr w:type="spellStart"/>
      <w:r>
        <w:t>розраховані</w:t>
      </w:r>
      <w:proofErr w:type="spellEnd"/>
      <w:r>
        <w:t xml:space="preserve"> в М- </w:t>
      </w:r>
      <w:proofErr w:type="spellStart"/>
      <w:r>
        <w:t>Тесті</w:t>
      </w:r>
      <w:proofErr w:type="spellEnd"/>
      <w:r>
        <w:rPr>
          <w:lang w:val="uk-UA"/>
        </w:rPr>
        <w:t>.</w:t>
      </w:r>
    </w:p>
    <w:p w:rsidR="00AE77D5" w:rsidRPr="00AE77D5" w:rsidRDefault="00AE77D5" w:rsidP="00333274">
      <w:pPr>
        <w:pStyle w:val="1"/>
        <w:shd w:val="clear" w:color="auto" w:fill="auto"/>
        <w:spacing w:line="240" w:lineRule="auto"/>
        <w:ind w:firstLine="620"/>
        <w:jc w:val="both"/>
        <w:rPr>
          <w:lang w:val="uk-UA"/>
        </w:rPr>
      </w:pPr>
    </w:p>
    <w:p w:rsidR="00AE77D5" w:rsidRPr="00AE77D5" w:rsidRDefault="00AE77D5" w:rsidP="00333274">
      <w:pPr>
        <w:pStyle w:val="1"/>
        <w:shd w:val="clear" w:color="auto" w:fill="auto"/>
        <w:spacing w:line="240" w:lineRule="auto"/>
        <w:ind w:firstLine="620"/>
        <w:jc w:val="both"/>
      </w:pPr>
    </w:p>
    <w:p w:rsidR="00333274" w:rsidRDefault="00333274" w:rsidP="00333274">
      <w:pPr>
        <w:spacing w:after="319" w:line="1" w:lineRule="exact"/>
        <w:rPr>
          <w:lang w:val="ru-RU"/>
        </w:rPr>
      </w:pPr>
    </w:p>
    <w:p w:rsidR="00AE77D5" w:rsidRDefault="00AE77D5" w:rsidP="00333274">
      <w:pPr>
        <w:spacing w:after="319" w:line="1" w:lineRule="exact"/>
        <w:rPr>
          <w:lang w:val="ru-RU"/>
        </w:rPr>
      </w:pPr>
    </w:p>
    <w:p w:rsidR="00AE77D5" w:rsidRDefault="00AE77D5" w:rsidP="00333274">
      <w:pPr>
        <w:spacing w:after="319" w:line="1" w:lineRule="exact"/>
        <w:rPr>
          <w:lang w:val="ru-RU"/>
        </w:rPr>
      </w:pPr>
    </w:p>
    <w:p w:rsidR="00AE77D5" w:rsidRDefault="00AE77D5" w:rsidP="00333274">
      <w:pPr>
        <w:spacing w:after="319" w:line="1" w:lineRule="exact"/>
        <w:rPr>
          <w:lang w:val="ru-RU"/>
        </w:rPr>
      </w:pPr>
    </w:p>
    <w:p w:rsidR="00AE77D5" w:rsidRPr="00AE77D5" w:rsidRDefault="00AE77D5" w:rsidP="00333274">
      <w:pPr>
        <w:spacing w:after="319" w:line="1" w:lineRule="exact"/>
        <w:rPr>
          <w:lang w:val="ru-RU"/>
        </w:rPr>
      </w:pPr>
    </w:p>
    <w:p w:rsidR="00333274" w:rsidRDefault="00333274" w:rsidP="003332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08"/>
        </w:tabs>
        <w:ind w:firstLine="780"/>
        <w:jc w:val="left"/>
        <w:rPr>
          <w:lang w:val="uk-UA"/>
        </w:rPr>
      </w:pPr>
      <w:bookmarkStart w:id="6" w:name="bookmark6"/>
      <w:bookmarkStart w:id="7" w:name="bookmark7"/>
      <w:proofErr w:type="spellStart"/>
      <w:r w:rsidRPr="00DA251C">
        <w:rPr>
          <w:lang w:val="uk-UA"/>
        </w:rPr>
        <w:t>Обгрунтування</w:t>
      </w:r>
      <w:proofErr w:type="spellEnd"/>
      <w:r w:rsidRPr="00DA251C">
        <w:rPr>
          <w:lang w:val="uk-UA"/>
        </w:rPr>
        <w:t xml:space="preserve"> запропонованого строку дії регуляторного акта:</w:t>
      </w:r>
      <w:bookmarkEnd w:id="6"/>
      <w:bookmarkEnd w:id="7"/>
    </w:p>
    <w:p w:rsidR="00DA251C" w:rsidRPr="00DA251C" w:rsidRDefault="00DA251C" w:rsidP="00DA251C">
      <w:pPr>
        <w:pStyle w:val="11"/>
        <w:keepNext/>
        <w:keepLines/>
        <w:shd w:val="clear" w:color="auto" w:fill="auto"/>
        <w:tabs>
          <w:tab w:val="left" w:pos="1108"/>
        </w:tabs>
        <w:ind w:left="780"/>
        <w:jc w:val="left"/>
        <w:rPr>
          <w:lang w:val="uk-UA"/>
        </w:rPr>
      </w:pPr>
    </w:p>
    <w:p w:rsidR="00333274" w:rsidRPr="00DA251C" w:rsidRDefault="00333274" w:rsidP="00333274">
      <w:pPr>
        <w:pStyle w:val="1"/>
        <w:shd w:val="clear" w:color="auto" w:fill="auto"/>
        <w:spacing w:after="320" w:line="240" w:lineRule="auto"/>
        <w:ind w:firstLine="660"/>
        <w:jc w:val="both"/>
        <w:rPr>
          <w:lang w:val="uk-UA"/>
        </w:rPr>
      </w:pPr>
      <w:r w:rsidRPr="00DA251C">
        <w:rPr>
          <w:lang w:val="uk-UA"/>
        </w:rPr>
        <w:t xml:space="preserve">Термін дії регуляторного акта необмежений, проте можливий вплив зовнішніх чинників, а саме внесення змін до законодавчих і </w:t>
      </w:r>
      <w:proofErr w:type="spellStart"/>
      <w:r w:rsidRPr="00DA251C">
        <w:rPr>
          <w:lang w:val="uk-UA"/>
        </w:rPr>
        <w:t>нормативно-</w:t>
      </w:r>
      <w:proofErr w:type="spellEnd"/>
      <w:r w:rsidRPr="00DA251C">
        <w:rPr>
          <w:lang w:val="uk-UA"/>
        </w:rPr>
        <w:t xml:space="preserve"> правових актів. У такому разі регуляторний акт буде переглянуто із внесенням до нього відповідних змін або його скасування.</w:t>
      </w:r>
    </w:p>
    <w:p w:rsidR="009723F0" w:rsidRPr="009723F0" w:rsidRDefault="009723F0" w:rsidP="009723F0">
      <w:pPr>
        <w:pStyle w:val="1"/>
        <w:shd w:val="clear" w:color="auto" w:fill="auto"/>
        <w:tabs>
          <w:tab w:val="left" w:pos="1108"/>
        </w:tabs>
        <w:spacing w:line="240" w:lineRule="auto"/>
        <w:ind w:left="800" w:firstLine="0"/>
        <w:jc w:val="both"/>
      </w:pPr>
    </w:p>
    <w:p w:rsidR="009723F0" w:rsidRPr="009723F0" w:rsidRDefault="009723F0" w:rsidP="009723F0">
      <w:pPr>
        <w:pStyle w:val="1"/>
        <w:shd w:val="clear" w:color="auto" w:fill="auto"/>
        <w:tabs>
          <w:tab w:val="left" w:pos="1108"/>
        </w:tabs>
        <w:spacing w:line="240" w:lineRule="auto"/>
        <w:ind w:left="800" w:firstLine="0"/>
        <w:jc w:val="both"/>
      </w:pPr>
    </w:p>
    <w:p w:rsidR="00DA251C" w:rsidRPr="00DA251C" w:rsidRDefault="00333274" w:rsidP="00333274">
      <w:pPr>
        <w:pStyle w:val="1"/>
        <w:numPr>
          <w:ilvl w:val="0"/>
          <w:numId w:val="2"/>
        </w:numPr>
        <w:shd w:val="clear" w:color="auto" w:fill="auto"/>
        <w:tabs>
          <w:tab w:val="left" w:pos="1108"/>
        </w:tabs>
        <w:spacing w:line="240" w:lineRule="auto"/>
        <w:ind w:firstLine="800"/>
        <w:jc w:val="both"/>
      </w:pPr>
      <w:proofErr w:type="spellStart"/>
      <w:r>
        <w:rPr>
          <w:b/>
          <w:bCs/>
        </w:rPr>
        <w:t>Визначення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показників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результативності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дії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регуляторного</w:t>
      </w:r>
      <w:proofErr w:type="gramEnd"/>
      <w:r>
        <w:rPr>
          <w:b/>
          <w:bCs/>
        </w:rPr>
        <w:t xml:space="preserve"> акту </w:t>
      </w:r>
    </w:p>
    <w:p w:rsidR="00DA251C" w:rsidRDefault="00DA251C" w:rsidP="00DA251C">
      <w:pPr>
        <w:pStyle w:val="1"/>
        <w:shd w:val="clear" w:color="auto" w:fill="auto"/>
        <w:tabs>
          <w:tab w:val="left" w:pos="1108"/>
        </w:tabs>
        <w:spacing w:line="240" w:lineRule="auto"/>
        <w:ind w:left="800" w:firstLine="0"/>
        <w:jc w:val="both"/>
        <w:rPr>
          <w:lang w:val="uk-UA"/>
        </w:rPr>
      </w:pPr>
    </w:p>
    <w:p w:rsidR="00DA251C" w:rsidRPr="00DA251C" w:rsidRDefault="00333274" w:rsidP="0091599F">
      <w:pPr>
        <w:pStyle w:val="1"/>
        <w:shd w:val="clear" w:color="auto" w:fill="auto"/>
        <w:tabs>
          <w:tab w:val="left" w:pos="1108"/>
        </w:tabs>
        <w:spacing w:line="240" w:lineRule="auto"/>
        <w:ind w:left="800" w:firstLine="0"/>
        <w:jc w:val="both"/>
        <w:rPr>
          <w:lang w:val="uk-UA"/>
        </w:rPr>
      </w:pPr>
      <w:r w:rsidRPr="00DA251C">
        <w:rPr>
          <w:lang w:val="uk-UA"/>
        </w:rPr>
        <w:t>Показники результативності регуляторною акта</w:t>
      </w:r>
      <w:r w:rsidR="0091599F">
        <w:rPr>
          <w:lang w:val="uk-UA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99"/>
        <w:gridCol w:w="2971"/>
      </w:tblGrid>
      <w:tr w:rsidR="0067161F" w:rsidTr="0067161F">
        <w:trPr>
          <w:trHeight w:val="673"/>
        </w:trPr>
        <w:tc>
          <w:tcPr>
            <w:tcW w:w="993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bookmarkStart w:id="8" w:name="bookmark8"/>
            <w:bookmarkStart w:id="9" w:name="bookmark9"/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5499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показника</w:t>
            </w:r>
          </w:p>
        </w:tc>
        <w:tc>
          <w:tcPr>
            <w:tcW w:w="2971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 разі прийняття рішення</w:t>
            </w:r>
          </w:p>
        </w:tc>
      </w:tr>
      <w:tr w:rsidR="0067161F" w:rsidTr="0067161F">
        <w:tc>
          <w:tcPr>
            <w:tcW w:w="993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99" w:type="dxa"/>
          </w:tcPr>
          <w:p w:rsidR="0067161F" w:rsidRPr="006C49A0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Очікуваний обсяг </w:t>
            </w:r>
            <w:r w:rsidRPr="00DA251C">
              <w:rPr>
                <w:lang w:val="uk-UA"/>
              </w:rPr>
              <w:t>надходжень  міс</w:t>
            </w:r>
            <w:r>
              <w:rPr>
                <w:lang w:val="uk-UA"/>
              </w:rPr>
              <w:t>ько</w:t>
            </w:r>
            <w:r w:rsidRPr="00DA251C">
              <w:rPr>
                <w:lang w:val="uk-UA"/>
              </w:rPr>
              <w:t>го</w:t>
            </w:r>
            <w:r>
              <w:rPr>
                <w:lang w:val="uk-UA"/>
              </w:rPr>
              <w:t xml:space="preserve"> б</w:t>
            </w:r>
            <w:r w:rsidRPr="00DA251C">
              <w:rPr>
                <w:lang w:val="uk-UA"/>
              </w:rPr>
              <w:t>юджету</w:t>
            </w:r>
            <w:r w:rsidR="006C49A0">
              <w:rPr>
                <w:lang w:val="uk-UA"/>
              </w:rPr>
              <w:t xml:space="preserve">, </w:t>
            </w:r>
            <w:proofErr w:type="spellStart"/>
            <w:r w:rsidR="006C49A0">
              <w:rPr>
                <w:lang w:val="uk-UA"/>
              </w:rPr>
              <w:t>тис.грн</w:t>
            </w:r>
            <w:proofErr w:type="spellEnd"/>
            <w:r w:rsidR="006C49A0">
              <w:rPr>
                <w:lang w:val="uk-UA"/>
              </w:rPr>
              <w:t>.</w:t>
            </w:r>
          </w:p>
        </w:tc>
        <w:tc>
          <w:tcPr>
            <w:tcW w:w="2971" w:type="dxa"/>
          </w:tcPr>
          <w:p w:rsidR="0067161F" w:rsidRPr="006C49A0" w:rsidRDefault="006C49A0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67161F" w:rsidTr="0067161F">
        <w:tc>
          <w:tcPr>
            <w:tcW w:w="993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99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 w:rsidRPr="0067161F">
              <w:t>’</w:t>
            </w:r>
            <w:proofErr w:type="spellStart"/>
            <w:r>
              <w:rPr>
                <w:lang w:val="uk-UA"/>
              </w:rPr>
              <w:t>єктів</w:t>
            </w:r>
            <w:proofErr w:type="spellEnd"/>
            <w:r>
              <w:rPr>
                <w:lang w:val="uk-UA"/>
              </w:rPr>
              <w:t xml:space="preserve"> господарювання та/або фізичних осіб, на яких поширюватиметься дія акта, одиниць </w:t>
            </w:r>
          </w:p>
        </w:tc>
        <w:tc>
          <w:tcPr>
            <w:tcW w:w="2971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</w:tr>
      <w:tr w:rsidR="0067161F" w:rsidTr="0067161F">
        <w:tc>
          <w:tcPr>
            <w:tcW w:w="993" w:type="dxa"/>
          </w:tcPr>
          <w:p w:rsidR="0067161F" w:rsidRP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99" w:type="dxa"/>
          </w:tcPr>
          <w:p w:rsidR="0067161F" w:rsidRPr="0067161F" w:rsidRDefault="0067161F" w:rsidP="00FD07B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Розмір коштів, що витрачатимуться суб</w:t>
            </w:r>
            <w:r w:rsidRPr="0067161F">
              <w:rPr>
                <w:lang w:val="uk-UA"/>
              </w:rPr>
              <w:t>’</w:t>
            </w:r>
            <w:r>
              <w:rPr>
                <w:lang w:val="uk-UA"/>
              </w:rPr>
              <w:t>єктами господарювання та/або фізичних осіб, пов</w:t>
            </w:r>
            <w:r w:rsidRPr="0067161F">
              <w:rPr>
                <w:lang w:val="uk-UA"/>
              </w:rPr>
              <w:t>’</w:t>
            </w:r>
            <w:r>
              <w:rPr>
                <w:lang w:val="uk-UA"/>
              </w:rPr>
              <w:t>язаними з виконаннями вимог акт</w:t>
            </w:r>
            <w:r w:rsidR="00FD07BF">
              <w:rPr>
                <w:lang w:val="uk-UA"/>
              </w:rPr>
              <w:t>у, грн.</w:t>
            </w:r>
          </w:p>
        </w:tc>
        <w:tc>
          <w:tcPr>
            <w:tcW w:w="2971" w:type="dxa"/>
          </w:tcPr>
          <w:p w:rsidR="0067161F" w:rsidRPr="0067161F" w:rsidRDefault="00FD07B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25381,30</w:t>
            </w:r>
          </w:p>
        </w:tc>
      </w:tr>
      <w:tr w:rsidR="0067161F" w:rsidTr="0067161F">
        <w:tc>
          <w:tcPr>
            <w:tcW w:w="993" w:type="dxa"/>
          </w:tcPr>
          <w:p w:rsidR="0067161F" w:rsidRPr="0067161F" w:rsidRDefault="00FD07B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99" w:type="dxa"/>
          </w:tcPr>
          <w:p w:rsidR="0067161F" w:rsidRPr="0067161F" w:rsidRDefault="00FD07BF" w:rsidP="00FD07B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Час, що витрачатиметься суб</w:t>
            </w:r>
            <w:r w:rsidRPr="0067161F">
              <w:rPr>
                <w:lang w:val="uk-UA"/>
              </w:rPr>
              <w:t>’</w:t>
            </w:r>
            <w:r>
              <w:rPr>
                <w:lang w:val="uk-UA"/>
              </w:rPr>
              <w:t>єктами господарювання та/або фізичними особами, пов</w:t>
            </w:r>
            <w:r w:rsidRPr="0067161F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язаними з виконаннями вимог акта, годин на 1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971" w:type="dxa"/>
          </w:tcPr>
          <w:p w:rsidR="0067161F" w:rsidRPr="008B11A7" w:rsidRDefault="008B11A7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161F" w:rsidTr="0067161F">
        <w:tc>
          <w:tcPr>
            <w:tcW w:w="993" w:type="dxa"/>
          </w:tcPr>
          <w:p w:rsidR="0067161F" w:rsidRPr="0067161F" w:rsidRDefault="00FD07B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499" w:type="dxa"/>
          </w:tcPr>
          <w:p w:rsidR="00FD07BF" w:rsidRPr="00FD07BF" w:rsidRDefault="00FD07BF" w:rsidP="00FD07B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 w:rsidRPr="00FD07BF">
              <w:rPr>
                <w:lang w:val="uk-UA"/>
              </w:rPr>
              <w:t>Рівень поінформованості суб’єкта господарювання та фізичних осіб з основних положень акта</w:t>
            </w:r>
            <w:r>
              <w:rPr>
                <w:lang w:val="uk-UA"/>
              </w:rPr>
              <w:t xml:space="preserve">, %   Оприлюднені повідомлення, проект рішення, АРВ:                 </w:t>
            </w:r>
            <w:proofErr w:type="spellStart"/>
            <w:r>
              <w:rPr>
                <w:lang w:val="uk-UA"/>
              </w:rPr>
              <w:t>-на</w:t>
            </w:r>
            <w:proofErr w:type="spellEnd"/>
            <w:r>
              <w:rPr>
                <w:lang w:val="uk-UA"/>
              </w:rPr>
              <w:t xml:space="preserve"> офіційному сайті </w:t>
            </w:r>
            <w:proofErr w:type="spellStart"/>
            <w:r>
              <w:rPr>
                <w:lang w:val="uk-UA"/>
              </w:rPr>
              <w:t>Носівської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2971" w:type="dxa"/>
          </w:tcPr>
          <w:p w:rsidR="0067161F" w:rsidRDefault="0067161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</w:p>
          <w:p w:rsidR="00FD07BF" w:rsidRPr="0067161F" w:rsidRDefault="00FD07BF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6C49A0" w:rsidTr="006C49A0">
        <w:trPr>
          <w:trHeight w:val="1062"/>
        </w:trPr>
        <w:tc>
          <w:tcPr>
            <w:tcW w:w="993" w:type="dxa"/>
          </w:tcPr>
          <w:p w:rsidR="006C49A0" w:rsidRDefault="006C49A0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99" w:type="dxa"/>
          </w:tcPr>
          <w:p w:rsidR="006C49A0" w:rsidRPr="00FD07BF" w:rsidRDefault="006C49A0" w:rsidP="00FD07B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укладених договорів про пайову участь у розвитку інфраструктури населених пунктів громади, одиниць</w:t>
            </w:r>
          </w:p>
        </w:tc>
        <w:tc>
          <w:tcPr>
            <w:tcW w:w="2971" w:type="dxa"/>
          </w:tcPr>
          <w:p w:rsidR="006C49A0" w:rsidRDefault="006C49A0" w:rsidP="0067161F">
            <w:pPr>
              <w:pStyle w:val="1"/>
              <w:shd w:val="clear" w:color="auto" w:fill="auto"/>
              <w:tabs>
                <w:tab w:val="left" w:pos="874"/>
              </w:tabs>
              <w:spacing w:after="52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7F713C" w:rsidRDefault="007F713C" w:rsidP="007F713C">
      <w:pPr>
        <w:pStyle w:val="11"/>
        <w:keepNext/>
        <w:keepLines/>
        <w:shd w:val="clear" w:color="auto" w:fill="auto"/>
        <w:tabs>
          <w:tab w:val="left" w:pos="322"/>
        </w:tabs>
        <w:rPr>
          <w:lang w:val="uk-UA"/>
        </w:rPr>
      </w:pPr>
      <w:bookmarkStart w:id="10" w:name="_GoBack"/>
      <w:bookmarkEnd w:id="10"/>
    </w:p>
    <w:p w:rsidR="00333274" w:rsidRDefault="00333274" w:rsidP="007F713C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322"/>
        </w:tabs>
        <w:rPr>
          <w:lang w:val="uk-UA"/>
        </w:rPr>
      </w:pPr>
      <w:r w:rsidRPr="00DA251C">
        <w:rPr>
          <w:lang w:val="uk-UA"/>
        </w:rPr>
        <w:t>Визначення заходів, за допомогою яких буде відстежуватися</w:t>
      </w:r>
      <w:r w:rsidRPr="00DA251C">
        <w:rPr>
          <w:lang w:val="uk-UA"/>
        </w:rPr>
        <w:br/>
        <w:t>результативність дії регуляторного акта</w:t>
      </w:r>
      <w:bookmarkEnd w:id="8"/>
      <w:bookmarkEnd w:id="9"/>
    </w:p>
    <w:p w:rsidR="00DA251C" w:rsidRPr="00DA251C" w:rsidRDefault="00DA251C" w:rsidP="00DA251C">
      <w:pPr>
        <w:pStyle w:val="11"/>
        <w:keepNext/>
        <w:keepLines/>
        <w:shd w:val="clear" w:color="auto" w:fill="auto"/>
        <w:tabs>
          <w:tab w:val="left" w:pos="322"/>
        </w:tabs>
        <w:jc w:val="left"/>
        <w:rPr>
          <w:lang w:val="uk-UA"/>
        </w:rPr>
      </w:pPr>
    </w:p>
    <w:p w:rsidR="0091599F" w:rsidRPr="0091599F" w:rsidRDefault="0091599F" w:rsidP="0091599F">
      <w:pPr>
        <w:pStyle w:val="20"/>
        <w:shd w:val="clear" w:color="auto" w:fill="auto"/>
        <w:spacing w:line="305" w:lineRule="exact"/>
        <w:ind w:firstLine="660"/>
        <w:jc w:val="both"/>
        <w:rPr>
          <w:sz w:val="28"/>
          <w:szCs w:val="28"/>
          <w:lang w:val="uk-UA"/>
        </w:rPr>
      </w:pPr>
      <w:r w:rsidRPr="0091599F">
        <w:rPr>
          <w:sz w:val="28"/>
          <w:szCs w:val="28"/>
          <w:lang w:val="uk-UA"/>
        </w:rPr>
        <w:t>Відстеження результативності регуляторного акта буде здійснюватись шляхом порівняння даних за показниками, визначеними пунктом 8 Аналізу.</w:t>
      </w:r>
    </w:p>
    <w:p w:rsidR="0091599F" w:rsidRPr="0091599F" w:rsidRDefault="0091599F" w:rsidP="0091599F">
      <w:pPr>
        <w:pStyle w:val="20"/>
        <w:shd w:val="clear" w:color="auto" w:fill="auto"/>
        <w:spacing w:line="305" w:lineRule="exact"/>
        <w:ind w:firstLine="660"/>
        <w:jc w:val="both"/>
        <w:rPr>
          <w:sz w:val="28"/>
          <w:szCs w:val="28"/>
          <w:lang w:val="uk-UA"/>
        </w:rPr>
      </w:pPr>
      <w:r w:rsidRPr="0091599F">
        <w:rPr>
          <w:sz w:val="28"/>
          <w:szCs w:val="28"/>
          <w:lang w:val="uk-UA"/>
        </w:rPr>
        <w:t xml:space="preserve">Згідно зі ст.10 Закону України «Про засади державної регуляторної політики у сфері господарської діяльності» </w:t>
      </w:r>
      <w:r w:rsidRPr="0091599F">
        <w:rPr>
          <w:sz w:val="28"/>
          <w:szCs w:val="28"/>
          <w:lang w:val="uk-UA" w:eastAsia="ru-RU"/>
        </w:rPr>
        <w:t xml:space="preserve">базове відстеження  результативності буде здійснене після набрання  чинності  цим  регуляторним  актом або набрання чинності більшістю його положень,  але не пізніше дня,  з  якого  починається  проведення  повторного відстеження результативності цього акта, </w:t>
      </w:r>
      <w:r w:rsidRPr="0091599F">
        <w:rPr>
          <w:sz w:val="28"/>
          <w:szCs w:val="28"/>
          <w:lang w:val="uk-UA"/>
        </w:rPr>
        <w:t xml:space="preserve"> повторне - через рік з дня набрання чинності, але не пізніше двох років з дня набрання чинності цим актом та періодичні - один раз на кожні три роки, починаючи від дня закінчення заходів з повторного відстеження результативності цього акта.</w:t>
      </w:r>
    </w:p>
    <w:p w:rsidR="0091599F" w:rsidRDefault="0091599F" w:rsidP="0091599F">
      <w:pPr>
        <w:pStyle w:val="20"/>
        <w:shd w:val="clear" w:color="auto" w:fill="auto"/>
        <w:spacing w:line="350" w:lineRule="exact"/>
        <w:ind w:firstLine="660"/>
        <w:rPr>
          <w:lang w:val="uk-UA"/>
        </w:rPr>
      </w:pPr>
      <w:r w:rsidRPr="0091599F">
        <w:rPr>
          <w:sz w:val="28"/>
          <w:szCs w:val="28"/>
          <w:lang w:val="uk-UA"/>
        </w:rPr>
        <w:t>У разі виявлення неврегульованих та проблемних питань, вони будуть усунені шляхом внесення відповідних змін</w:t>
      </w:r>
      <w:r>
        <w:t>.</w:t>
      </w:r>
    </w:p>
    <w:p w:rsidR="0091599F" w:rsidRPr="0091599F" w:rsidRDefault="0091599F" w:rsidP="0091599F">
      <w:pPr>
        <w:pStyle w:val="20"/>
        <w:shd w:val="clear" w:color="auto" w:fill="auto"/>
        <w:spacing w:line="350" w:lineRule="exact"/>
        <w:ind w:firstLine="660"/>
        <w:rPr>
          <w:lang w:val="uk-UA"/>
        </w:rPr>
      </w:pPr>
    </w:p>
    <w:p w:rsidR="0091599F" w:rsidRDefault="0091599F" w:rsidP="0091599F">
      <w:pPr>
        <w:pStyle w:val="20"/>
        <w:shd w:val="clear" w:color="auto" w:fill="auto"/>
        <w:spacing w:line="350" w:lineRule="exact"/>
        <w:ind w:firstLine="660"/>
        <w:rPr>
          <w:lang w:val="uk-UA"/>
        </w:rPr>
      </w:pPr>
    </w:p>
    <w:p w:rsidR="00DA251C" w:rsidRPr="00DA251C" w:rsidRDefault="0091599F" w:rsidP="00333274">
      <w:pPr>
        <w:rPr>
          <w:rFonts w:ascii="Times New Roman" w:hAnsi="Times New Roman" w:cs="Times New Roman"/>
          <w:sz w:val="28"/>
          <w:szCs w:val="28"/>
        </w:rPr>
      </w:pPr>
      <w:r w:rsidRPr="0091599F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 ІГНАТЧЕНКО</w:t>
      </w:r>
    </w:p>
    <w:sectPr w:rsidR="00DA251C" w:rsidRPr="00DA251C" w:rsidSect="009723F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9466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DB74AF"/>
    <w:multiLevelType w:val="multilevel"/>
    <w:tmpl w:val="812C1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11949"/>
    <w:multiLevelType w:val="multilevel"/>
    <w:tmpl w:val="6252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459C2"/>
    <w:multiLevelType w:val="multilevel"/>
    <w:tmpl w:val="41C21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704EB"/>
    <w:multiLevelType w:val="multilevel"/>
    <w:tmpl w:val="BE844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65CE5"/>
    <w:multiLevelType w:val="multilevel"/>
    <w:tmpl w:val="EAA2E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216A7"/>
    <w:multiLevelType w:val="multilevel"/>
    <w:tmpl w:val="55EA5E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C68CC"/>
    <w:multiLevelType w:val="multilevel"/>
    <w:tmpl w:val="3D320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107A2"/>
    <w:multiLevelType w:val="multilevel"/>
    <w:tmpl w:val="EC147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F5152B"/>
    <w:multiLevelType w:val="multilevel"/>
    <w:tmpl w:val="6B46F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DA322B"/>
    <w:multiLevelType w:val="multilevel"/>
    <w:tmpl w:val="A1583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C4319"/>
    <w:multiLevelType w:val="multilevel"/>
    <w:tmpl w:val="9EFEF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C009C"/>
    <w:multiLevelType w:val="hybridMultilevel"/>
    <w:tmpl w:val="0276D1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7C91"/>
    <w:multiLevelType w:val="multilevel"/>
    <w:tmpl w:val="486E1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B3135E"/>
    <w:multiLevelType w:val="hybridMultilevel"/>
    <w:tmpl w:val="67C690CE"/>
    <w:lvl w:ilvl="0" w:tplc="1AEAC7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74"/>
    <w:rsid w:val="00056A4C"/>
    <w:rsid w:val="00087A52"/>
    <w:rsid w:val="000B5774"/>
    <w:rsid w:val="00213D70"/>
    <w:rsid w:val="00216F28"/>
    <w:rsid w:val="002404B5"/>
    <w:rsid w:val="002877F2"/>
    <w:rsid w:val="002A675B"/>
    <w:rsid w:val="00333274"/>
    <w:rsid w:val="003D3BD6"/>
    <w:rsid w:val="00467D35"/>
    <w:rsid w:val="004739D6"/>
    <w:rsid w:val="00584775"/>
    <w:rsid w:val="006076C9"/>
    <w:rsid w:val="0067161F"/>
    <w:rsid w:val="006C2495"/>
    <w:rsid w:val="006C49A0"/>
    <w:rsid w:val="006F1E5C"/>
    <w:rsid w:val="0070395E"/>
    <w:rsid w:val="007849A9"/>
    <w:rsid w:val="00787649"/>
    <w:rsid w:val="007F713C"/>
    <w:rsid w:val="008B11A7"/>
    <w:rsid w:val="008D421C"/>
    <w:rsid w:val="0091599F"/>
    <w:rsid w:val="009723F0"/>
    <w:rsid w:val="009808CB"/>
    <w:rsid w:val="009C3E8A"/>
    <w:rsid w:val="009D7C12"/>
    <w:rsid w:val="009F14DD"/>
    <w:rsid w:val="00A377BD"/>
    <w:rsid w:val="00A66C1B"/>
    <w:rsid w:val="00AE77D5"/>
    <w:rsid w:val="00BB6D99"/>
    <w:rsid w:val="00C40CBE"/>
    <w:rsid w:val="00CA738E"/>
    <w:rsid w:val="00CD7FFB"/>
    <w:rsid w:val="00D108C2"/>
    <w:rsid w:val="00D13E0B"/>
    <w:rsid w:val="00D50FC2"/>
    <w:rsid w:val="00D92E92"/>
    <w:rsid w:val="00DA251C"/>
    <w:rsid w:val="00DE04D2"/>
    <w:rsid w:val="00E62546"/>
    <w:rsid w:val="00E82E7F"/>
    <w:rsid w:val="00F109CD"/>
    <w:rsid w:val="00F358C5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32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1"/>
    <w:link w:val="11"/>
    <w:rsid w:val="00333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1"/>
    <w:link w:val="a6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Другое_"/>
    <w:basedOn w:val="a1"/>
    <w:link w:val="a8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333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4"/>
    <w:rsid w:val="0033327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11">
    <w:name w:val="Заголовок №1"/>
    <w:basedOn w:val="a0"/>
    <w:link w:val="10"/>
    <w:rsid w:val="00333274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a6">
    <w:name w:val="Подпись к таблице"/>
    <w:basedOn w:val="a0"/>
    <w:link w:val="a5"/>
    <w:rsid w:val="00333274"/>
    <w:pPr>
      <w:shd w:val="clear" w:color="auto" w:fill="FFFFFF"/>
      <w:ind w:firstLine="56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8">
    <w:name w:val="Другое"/>
    <w:basedOn w:val="a0"/>
    <w:link w:val="a7"/>
    <w:rsid w:val="0033327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0"/>
    <w:link w:val="2"/>
    <w:rsid w:val="0033327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table" w:styleId="a9">
    <w:name w:val="Table Grid"/>
    <w:basedOn w:val="a2"/>
    <w:uiPriority w:val="59"/>
    <w:rsid w:val="00A377B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1"/>
    <w:link w:val="30"/>
    <w:rsid w:val="006C24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C2495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2105pt">
    <w:name w:val="Основной текст (2) + 10;5 pt;Полужирный"/>
    <w:basedOn w:val="2"/>
    <w:rsid w:val="0098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">
    <w:name w:val="Подпись к таблице (2)_"/>
    <w:basedOn w:val="a1"/>
    <w:link w:val="22"/>
    <w:rsid w:val="009808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0"/>
    <w:link w:val="21"/>
    <w:rsid w:val="009808C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5Exact">
    <w:name w:val="Основной текст (5) Exact"/>
    <w:basedOn w:val="a1"/>
    <w:link w:val="5"/>
    <w:rsid w:val="0091599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0"/>
    <w:link w:val="5Exact"/>
    <w:rsid w:val="0091599F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 w:bidi="ar-SA"/>
    </w:rPr>
  </w:style>
  <w:style w:type="paragraph" w:styleId="aa">
    <w:name w:val="List Paragraph"/>
    <w:basedOn w:val="a0"/>
    <w:uiPriority w:val="34"/>
    <w:qFormat/>
    <w:rsid w:val="0058477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7161F"/>
    <w:pPr>
      <w:numPr>
        <w:numId w:val="14"/>
      </w:numPr>
      <w:contextualSpacing/>
    </w:pPr>
  </w:style>
  <w:style w:type="paragraph" w:styleId="ab">
    <w:name w:val="Body Text"/>
    <w:basedOn w:val="a0"/>
    <w:link w:val="ac"/>
    <w:uiPriority w:val="99"/>
    <w:unhideWhenUsed/>
    <w:rsid w:val="0067161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67161F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d">
    <w:name w:val="Body Text First Indent"/>
    <w:basedOn w:val="ab"/>
    <w:link w:val="ae"/>
    <w:uiPriority w:val="99"/>
    <w:unhideWhenUsed/>
    <w:rsid w:val="0067161F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rsid w:val="0067161F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332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1"/>
    <w:link w:val="11"/>
    <w:rsid w:val="003332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1"/>
    <w:link w:val="a6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Другое_"/>
    <w:basedOn w:val="a1"/>
    <w:link w:val="a8"/>
    <w:rsid w:val="00333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3332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4"/>
    <w:rsid w:val="0033327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11">
    <w:name w:val="Заголовок №1"/>
    <w:basedOn w:val="a0"/>
    <w:link w:val="10"/>
    <w:rsid w:val="00333274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a6">
    <w:name w:val="Подпись к таблице"/>
    <w:basedOn w:val="a0"/>
    <w:link w:val="a5"/>
    <w:rsid w:val="00333274"/>
    <w:pPr>
      <w:shd w:val="clear" w:color="auto" w:fill="FFFFFF"/>
      <w:ind w:firstLine="56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8">
    <w:name w:val="Другое"/>
    <w:basedOn w:val="a0"/>
    <w:link w:val="a7"/>
    <w:rsid w:val="00333274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Основной текст (2)"/>
    <w:basedOn w:val="a0"/>
    <w:link w:val="2"/>
    <w:rsid w:val="0033327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table" w:styleId="a9">
    <w:name w:val="Table Grid"/>
    <w:basedOn w:val="a2"/>
    <w:uiPriority w:val="59"/>
    <w:rsid w:val="00A377B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1"/>
    <w:link w:val="30"/>
    <w:rsid w:val="006C24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C2495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2105pt">
    <w:name w:val="Основной текст (2) + 10;5 pt;Полужирный"/>
    <w:basedOn w:val="2"/>
    <w:rsid w:val="0098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1">
    <w:name w:val="Подпись к таблице (2)_"/>
    <w:basedOn w:val="a1"/>
    <w:link w:val="22"/>
    <w:rsid w:val="009808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0"/>
    <w:link w:val="21"/>
    <w:rsid w:val="009808C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5Exact">
    <w:name w:val="Основной текст (5) Exact"/>
    <w:basedOn w:val="a1"/>
    <w:link w:val="5"/>
    <w:rsid w:val="0091599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0"/>
    <w:link w:val="5Exact"/>
    <w:rsid w:val="0091599F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 w:bidi="ar-SA"/>
    </w:rPr>
  </w:style>
  <w:style w:type="paragraph" w:styleId="aa">
    <w:name w:val="List Paragraph"/>
    <w:basedOn w:val="a0"/>
    <w:uiPriority w:val="34"/>
    <w:qFormat/>
    <w:rsid w:val="0058477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7161F"/>
    <w:pPr>
      <w:numPr>
        <w:numId w:val="14"/>
      </w:numPr>
      <w:contextualSpacing/>
    </w:pPr>
  </w:style>
  <w:style w:type="paragraph" w:styleId="ab">
    <w:name w:val="Body Text"/>
    <w:basedOn w:val="a0"/>
    <w:link w:val="ac"/>
    <w:uiPriority w:val="99"/>
    <w:unhideWhenUsed/>
    <w:rsid w:val="0067161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67161F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d">
    <w:name w:val="Body Text First Indent"/>
    <w:basedOn w:val="ab"/>
    <w:link w:val="ae"/>
    <w:uiPriority w:val="99"/>
    <w:unhideWhenUsed/>
    <w:rsid w:val="0067161F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rsid w:val="0067161F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14FF-451C-43AC-8695-98C59A05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econ02</dc:creator>
  <cp:lastModifiedBy>econ02</cp:lastModifiedBy>
  <cp:revision>28</cp:revision>
  <cp:lastPrinted>2019-04-02T07:35:00Z</cp:lastPrinted>
  <dcterms:created xsi:type="dcterms:W3CDTF">2019-03-13T10:23:00Z</dcterms:created>
  <dcterms:modified xsi:type="dcterms:W3CDTF">2019-04-02T08:12:00Z</dcterms:modified>
</cp:coreProperties>
</file>